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F16" w14:textId="77777777" w:rsidR="00295F00" w:rsidRDefault="00295F00" w:rsidP="003D26E0">
      <w:pPr>
        <w:pStyle w:val="Titolo"/>
      </w:pPr>
      <w:bookmarkStart w:id="0" w:name="_Hlk95066549"/>
      <w:r>
        <w:rPr>
          <w:noProof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</w:rPr>
        <w:t xml:space="preserve"> </w:t>
      </w:r>
      <w:r>
        <w:rPr>
          <w:noProof/>
          <w:spacing w:val="39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0A531E46" w14:textId="7C492E7A" w:rsidR="0036057A" w:rsidRPr="00210B0B" w:rsidRDefault="00DA5E7A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A5E7A">
        <w:rPr>
          <w:rFonts w:cs="Times New Roman"/>
          <w:b/>
          <w:bCs/>
          <w:color w:val="000000"/>
          <w:sz w:val="22"/>
          <w:szCs w:val="22"/>
        </w:rPr>
        <w:t xml:space="preserve">1.1.3 - Rafforzamento dei servizi sociali a favore della domiciliarità 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5E31A339" w14:textId="7532BB70" w:rsidR="009D6E04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4455312" w:history="1">
            <w:r w:rsidR="009D6E04" w:rsidRPr="00B205ED">
              <w:rPr>
                <w:rStyle w:val="Collegamentoipertestuale"/>
              </w:rPr>
              <w:t>1.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Dati identificativi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_Toc104455312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3</w:t>
            </w:r>
            <w:r w:rsidR="009D6E04">
              <w:rPr>
                <w:webHidden/>
              </w:rPr>
              <w:fldChar w:fldCharType="end"/>
            </w:r>
          </w:hyperlink>
        </w:p>
        <w:p w14:paraId="314FAD01" w14:textId="5D95D809" w:rsidR="009D6E04" w:rsidRDefault="00253F3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3" w:history="1">
            <w:r w:rsidR="009D6E04" w:rsidRPr="00B205ED">
              <w:rPr>
                <w:rStyle w:val="Collegamentoipertestuale"/>
              </w:rPr>
              <w:t>2.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Struttura organizzativo-gestionale di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_Toc104455313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4</w:t>
            </w:r>
            <w:r w:rsidR="009D6E04">
              <w:rPr>
                <w:webHidden/>
              </w:rPr>
              <w:fldChar w:fldCharType="end"/>
            </w:r>
          </w:hyperlink>
        </w:p>
        <w:p w14:paraId="58ACDD66" w14:textId="2F8E59BD" w:rsidR="009D6E04" w:rsidRDefault="00253F3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4" w:history="1">
            <w:r w:rsidR="009D6E04" w:rsidRPr="00B205ED">
              <w:rPr>
                <w:rStyle w:val="Collegamentoipertestuale"/>
              </w:rPr>
              <w:t>3.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Analisi del contesto e del fabbisogno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_Toc104455314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5</w:t>
            </w:r>
            <w:r w:rsidR="009D6E04">
              <w:rPr>
                <w:webHidden/>
              </w:rPr>
              <w:fldChar w:fldCharType="end"/>
            </w:r>
          </w:hyperlink>
        </w:p>
        <w:p w14:paraId="7AB66A51" w14:textId="4F0E899A" w:rsidR="009D6E04" w:rsidRDefault="00253F3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5" w:history="1">
            <w:r w:rsidR="009D6E04" w:rsidRPr="00B205ED">
              <w:rPr>
                <w:rStyle w:val="Collegamentoipertestuale"/>
              </w:rPr>
              <w:t>4.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Descrizione del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_Toc104455315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6</w:t>
            </w:r>
            <w:r w:rsidR="009D6E04">
              <w:rPr>
                <w:webHidden/>
              </w:rPr>
              <w:fldChar w:fldCharType="end"/>
            </w:r>
          </w:hyperlink>
        </w:p>
        <w:p w14:paraId="4319A494" w14:textId="1E9972B5" w:rsidR="009D6E04" w:rsidRDefault="00253F3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6" w:history="1">
            <w:r w:rsidR="009D6E04" w:rsidRPr="00B205ED">
              <w:rPr>
                <w:rStyle w:val="Collegamentoipertestuale"/>
              </w:rPr>
              <w:t>5.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Piano finanziario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_Toc104455316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10</w:t>
            </w:r>
            <w:r w:rsidR="009D6E04">
              <w:rPr>
                <w:webHidden/>
              </w:rPr>
              <w:fldChar w:fldCharType="end"/>
            </w:r>
          </w:hyperlink>
        </w:p>
        <w:p w14:paraId="49CBA50C" w14:textId="5C83F0E2" w:rsidR="009D6E04" w:rsidRDefault="00253F3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7" w:history="1">
            <w:r w:rsidR="009D6E04" w:rsidRPr="00B205ED">
              <w:rPr>
                <w:rStyle w:val="Collegamentoipertestuale"/>
              </w:rPr>
              <w:t>6.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Cronoprogramma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_Toc104455317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12</w:t>
            </w:r>
            <w:r w:rsidR="009D6E04">
              <w:rPr>
                <w:webHidden/>
              </w:rPr>
              <w:fldChar w:fldCharType="end"/>
            </w:r>
          </w:hyperlink>
        </w:p>
        <w:p w14:paraId="7D5C0A04" w14:textId="24878AB0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4553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1"/>
    </w:p>
    <w:p w14:paraId="43C4DF6A" w14:textId="092BF343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ADDE340" w14:textId="2A667C81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3C7D29" w:rsidRPr="007825B1" w14:paraId="7768E63D" w14:textId="77777777" w:rsidTr="009D57C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F1AC39" w14:textId="77777777" w:rsidR="003C7D29" w:rsidRPr="007825B1" w:rsidRDefault="003C7D29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2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3C7D29" w:rsidRPr="007825B1" w14:paraId="38B88D7D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55A2B5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FA6A4" w14:textId="76B9346F" w:rsidR="003C7D29" w:rsidRPr="007825B1" w:rsidRDefault="00D93A8E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D93A8E">
              <w:rPr>
                <w:rFonts w:cs="Times New Roman"/>
                <w:sz w:val="18"/>
                <w:szCs w:val="18"/>
              </w:rPr>
              <w:t>H14H22000330006</w:t>
            </w:r>
          </w:p>
        </w:tc>
      </w:tr>
      <w:tr w:rsidR="00D93A8E" w:rsidRPr="007825B1" w14:paraId="5BA97065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18B8D3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723E9" w14:textId="21646FA2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ATS associati</w:t>
            </w:r>
          </w:p>
        </w:tc>
      </w:tr>
      <w:tr w:rsidR="00D93A8E" w:rsidRPr="007825B1" w14:paraId="380B2703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9A8DD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FD56A" w14:textId="251B6F1F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Sercop Azienda Speciale Consortile</w:t>
            </w:r>
          </w:p>
        </w:tc>
      </w:tr>
      <w:tr w:rsidR="00D93A8E" w:rsidRPr="007825B1" w14:paraId="2321C07F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48053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BA8A6" w14:textId="2882C6DD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LOM_52</w:t>
            </w:r>
          </w:p>
        </w:tc>
      </w:tr>
      <w:tr w:rsidR="00D93A8E" w:rsidRPr="007825B1" w14:paraId="5D7309DC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E299F5" w14:textId="7562AB02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Associati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93354" w14:textId="3C13D484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AMBITO TERRITORIALE DEL GARBAGNATESE</w:t>
            </w:r>
          </w:p>
        </w:tc>
      </w:tr>
      <w:tr w:rsidR="00D93A8E" w:rsidRPr="007825B1" w14:paraId="29DA5E3E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4E2FF0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1DD0F" w14:textId="5FCCA9B0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Sercop Azienda Speciale Consortile</w:t>
            </w:r>
          </w:p>
        </w:tc>
      </w:tr>
      <w:tr w:rsidR="00D93A8E" w:rsidRPr="007825B1" w14:paraId="0D200C19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5E498A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804E0" w14:textId="4996A7B1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>ARESE, CORNAREDO, LAINATE, PERO, POGLIANO MILANESE, PREGNANA MILANESE, RHO, SETTIMO MILANESE, VANZAGO, BARANZATE, BOLLATE, CESATE, GARBAGNATE MILANESE, NOVATE MIL.SE, PADERNO DUGNANO, SENAGO, SOLARO</w:t>
            </w:r>
          </w:p>
        </w:tc>
      </w:tr>
      <w:tr w:rsidR="00D93A8E" w:rsidRPr="007825B1" w14:paraId="20A10CEA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7CE557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6EE4E" w14:textId="33AC1A93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1788A">
              <w:t xml:space="preserve">Ufficio.piano@sercop.it </w:t>
            </w:r>
          </w:p>
        </w:tc>
      </w:tr>
      <w:tr w:rsidR="00D93A8E" w:rsidRPr="007825B1" w14:paraId="3339A6F3" w14:textId="77777777" w:rsidTr="004E3E6A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93A08" w14:textId="77777777" w:rsidR="00D93A8E" w:rsidRPr="007825B1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3A9F" w14:textId="2CA8159E" w:rsidR="00D93A8E" w:rsidRPr="007825B1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573D9E">
              <w:rPr>
                <w:rFonts w:cs="Times New Roman"/>
                <w:sz w:val="20"/>
                <w:szCs w:val="20"/>
              </w:rPr>
              <w:t>sercop@legalmail.it</w:t>
            </w:r>
          </w:p>
        </w:tc>
      </w:tr>
      <w:bookmarkEnd w:id="2"/>
    </w:tbl>
    <w:p w14:paraId="38C33BE7" w14:textId="7EFB045B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EE31D8D" w14:textId="77777777" w:rsidR="003C7D29" w:rsidRPr="0061449E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9D57C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D93A8E" w:rsidRPr="0061449E" w14:paraId="1AF0D86B" w14:textId="77777777" w:rsidTr="00455D85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D93A8E" w:rsidRPr="0061449E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0DFEB3" w14:textId="6F008A67" w:rsidR="00D93A8E" w:rsidRPr="0061449E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03B09">
              <w:t>Maselli Marcella</w:t>
            </w:r>
          </w:p>
        </w:tc>
      </w:tr>
      <w:tr w:rsidR="00D93A8E" w:rsidRPr="0061449E" w14:paraId="235ED25D" w14:textId="77777777" w:rsidTr="00455D85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D93A8E" w:rsidRPr="0061449E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DB1FC6" w14:textId="02CA8257" w:rsidR="00D93A8E" w:rsidRPr="0061449E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03B09">
              <w:t xml:space="preserve">Responsabile Area Anziani – Sercop </w:t>
            </w:r>
            <w:proofErr w:type="spellStart"/>
            <w:r w:rsidRPr="00203B09">
              <w:t>asc</w:t>
            </w:r>
            <w:proofErr w:type="spellEnd"/>
          </w:p>
        </w:tc>
      </w:tr>
      <w:tr w:rsidR="00D93A8E" w:rsidRPr="0061449E" w14:paraId="70682966" w14:textId="77777777" w:rsidTr="00455D85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D93A8E" w:rsidRPr="0061449E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CA9928E" w14:textId="2DF6ECE4" w:rsidR="00D93A8E" w:rsidRPr="0061449E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03B09">
              <w:t>338/4133015</w:t>
            </w:r>
          </w:p>
        </w:tc>
      </w:tr>
      <w:tr w:rsidR="00D93A8E" w:rsidRPr="0061449E" w14:paraId="77F0A71F" w14:textId="77777777" w:rsidTr="00455D85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D93A8E" w:rsidRPr="0061449E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593F37B" w14:textId="74EAC3E3" w:rsidR="00D93A8E" w:rsidRPr="0061449E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03B09">
              <w:t>Marcella.maselli@sercop.it</w:t>
            </w:r>
          </w:p>
        </w:tc>
      </w:tr>
      <w:tr w:rsidR="00D93A8E" w:rsidRPr="0061449E" w14:paraId="405C48F6" w14:textId="77777777" w:rsidTr="00455D85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D93A8E" w:rsidRPr="0061449E" w:rsidRDefault="00D93A8E" w:rsidP="00D93A8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976B7" w14:textId="6D69E33C" w:rsidR="00D93A8E" w:rsidRPr="0061449E" w:rsidRDefault="00D93A8E" w:rsidP="00D93A8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03B09">
              <w:t>sercop@legalmail.it</w:t>
            </w: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3877C6A1" w14:textId="549633E8" w:rsidR="003720D7" w:rsidRPr="00281330" w:rsidRDefault="00C53DA1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44553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3"/>
    </w:p>
    <w:p w14:paraId="6C3CD188" w14:textId="77777777" w:rsidR="003720D7" w:rsidRPr="003720D7" w:rsidRDefault="003720D7" w:rsidP="003720D7"/>
    <w:p w14:paraId="2E2E5259" w14:textId="77777777" w:rsidR="003720D7" w:rsidRPr="00436443" w:rsidRDefault="003720D7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7FCCF29B" w14:textId="41DCCE8F" w:rsidR="002E6C17" w:rsidRPr="003720D7" w:rsidRDefault="003720D7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556DF82E" w14:textId="77777777" w:rsidR="003720D7" w:rsidRPr="002E6C17" w:rsidRDefault="003720D7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25AD442C" w:rsidR="002E6C17" w:rsidRDefault="002E6C17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BB2968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3720D7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214C1FB4" w14:textId="126E73CE" w:rsidR="00CA2A71" w:rsidRDefault="00CA2A71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55534C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Default="00A747DE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3E28C2AC" w:rsidR="0099043B" w:rsidRDefault="0099043B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3CC10A1A" w14:textId="54AD5FDC" w:rsidR="0099043B" w:rsidRDefault="0099043B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2CE0AE" w14:textId="5641E21A" w:rsidR="001B33B3" w:rsidRPr="0071039E" w:rsidRDefault="001B33B3" w:rsidP="00D93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La struttura organizzativa dovrà contemplare una figura specifica </w:t>
      </w:r>
      <w:r w:rsidR="004B1266" w:rsidRPr="0071039E">
        <w:rPr>
          <w:rFonts w:eastAsia="Times New Roman" w:cs="Times New Roman"/>
          <w:i/>
          <w:sz w:val="20"/>
          <w:szCs w:val="20"/>
        </w:rPr>
        <w:t xml:space="preserve">di riferimento responsabile </w:t>
      </w:r>
      <w:r w:rsidRPr="0071039E">
        <w:rPr>
          <w:rFonts w:eastAsia="Times New Roman" w:cs="Times New Roman"/>
          <w:i/>
          <w:sz w:val="20"/>
          <w:szCs w:val="20"/>
        </w:rPr>
        <w:t>per la valutazione dei bisogni sociosanitari, affinché l’intervento sia del tutto coerente e rispondente al bisogno della persona, nel quadro di un piano di assistenza individualizzata.</w:t>
      </w:r>
    </w:p>
    <w:p w14:paraId="034422F5" w14:textId="3127A541" w:rsidR="003720D7" w:rsidRDefault="003720D7" w:rsidP="00A0239F">
      <w:pPr>
        <w:rPr>
          <w:rFonts w:cs="Times New Roman"/>
          <w:b/>
          <w:bCs/>
        </w:rPr>
      </w:pPr>
    </w:p>
    <w:p w14:paraId="7D828A14" w14:textId="59FEB10F" w:rsidR="006A5C6C" w:rsidRDefault="003720D7" w:rsidP="005509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5A0EFC">
        <w:rPr>
          <w:rFonts w:eastAsia="Times New Roman" w:cs="Times New Roman"/>
          <w:i/>
          <w:sz w:val="20"/>
          <w:szCs w:val="20"/>
        </w:rPr>
        <w:t>3</w:t>
      </w:r>
      <w:r>
        <w:rPr>
          <w:rFonts w:eastAsia="Times New Roman" w:cs="Times New Roman"/>
          <w:i/>
          <w:sz w:val="20"/>
          <w:szCs w:val="20"/>
        </w:rPr>
        <w:t>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  <w:r w:rsidR="00FD77C4">
        <w:rPr>
          <w:rFonts w:eastAsia="Times New Roman" w:cs="Times New Roman"/>
          <w:i/>
          <w:sz w:val="20"/>
          <w:szCs w:val="20"/>
        </w:rPr>
        <w:t xml:space="preserve"> </w:t>
      </w:r>
      <w:r w:rsidR="00FD77C4" w:rsidRPr="00FD77C4">
        <w:rPr>
          <w:rFonts w:eastAsia="Times New Roman" w:cs="Times New Roman"/>
          <w:b/>
          <w:bCs/>
          <w:i/>
          <w:color w:val="00B050"/>
          <w:sz w:val="20"/>
          <w:szCs w:val="20"/>
        </w:rPr>
        <w:t>2900</w:t>
      </w:r>
    </w:p>
    <w:p w14:paraId="3CF9DA92" w14:textId="77777777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9644660"/>
      <w:r w:rsidRPr="006A5C6C">
        <w:rPr>
          <w:rFonts w:asciiTheme="minorHAnsi" w:hAnsiTheme="minorHAnsi" w:cstheme="minorHAnsi"/>
          <w:sz w:val="22"/>
          <w:szCs w:val="22"/>
        </w:rPr>
        <w:t>STRUTTURA GESTIONALE</w:t>
      </w:r>
    </w:p>
    <w:p w14:paraId="5842E6E2" w14:textId="77777777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Il progetto è sviluppato per gli ATS di Rho e Garbagnate </w:t>
      </w:r>
      <w:proofErr w:type="spellStart"/>
      <w:r w:rsidRPr="006A5C6C">
        <w:rPr>
          <w:rFonts w:asciiTheme="minorHAnsi" w:hAnsiTheme="minorHAnsi" w:cstheme="minorHAnsi"/>
          <w:i/>
          <w:sz w:val="22"/>
          <w:szCs w:val="22"/>
        </w:rPr>
        <w:t>Mil.Se</w:t>
      </w:r>
      <w:proofErr w:type="spellEnd"/>
      <w:r w:rsidRPr="006A5C6C">
        <w:rPr>
          <w:rFonts w:asciiTheme="minorHAnsi" w:hAnsiTheme="minorHAnsi" w:cstheme="minorHAnsi"/>
          <w:i/>
          <w:sz w:val="22"/>
          <w:szCs w:val="22"/>
        </w:rPr>
        <w:t>. I due Ambiti attueranno il progetto sulla base di un accordo ai sensi dell’art. 15 del 241/90, che regola rapporti organizzativi, gestionali ed economici. L’attuazione di tutte le attività di progetto specifiche per l’ATS di Garbagnate saranno attuate dallo stesso tramite delega.</w:t>
      </w:r>
    </w:p>
    <w:p w14:paraId="7D1FAFFD" w14:textId="77777777" w:rsidR="00D93A8E" w:rsidRPr="006A5C6C" w:rsidRDefault="00D93A8E" w:rsidP="00D93A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RUP e responsabile del </w:t>
      </w:r>
      <w:r w:rsidRPr="00C7545D">
        <w:rPr>
          <w:rFonts w:asciiTheme="minorHAnsi" w:hAnsiTheme="minorHAnsi" w:cstheme="minorHAnsi"/>
          <w:i/>
          <w:sz w:val="22"/>
          <w:szCs w:val="22"/>
        </w:rPr>
        <w:t>progetto è Annamaria di Bartolo, Direttore di produzione dell’Azienda Sercop, capofila del PDZ Rhodense. Di Bartolo, responsabile dell’attuazione del progetto secondo cronoprogramma e del raggiungimento degli obiettivi previsti, coordina la struttura gestionale organizzativa del progetto interna al soggetto attuatore.</w:t>
      </w:r>
    </w:p>
    <w:p w14:paraId="36208F48" w14:textId="77777777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>Sercop mette a disposizione del progetto la seguente struttura organizzativo-gestionale, stabile ed ordinaria, che si rende pienamente responsabile anche del monitoraggio delle attività delegate all’ATS di Garbagnate:</w:t>
      </w:r>
    </w:p>
    <w:p w14:paraId="1A2593C7" w14:textId="77777777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>Ufficio Contabilità – 3 unità - pagamenti di fornitori e partner; collabora alla contabilità analitica per controllo costi e monitoraggio andamento progettuale; prepara documenti per rendicontazione.</w:t>
      </w:r>
    </w:p>
    <w:p w14:paraId="2EA2EBDF" w14:textId="77777777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>Ufficio Acquisti/Appalti - 3 unità – disegna, attua e monitora gli aspetti legati ad affidamento dei servizi e a procedure di co-progettazione sottesi al progetto</w:t>
      </w:r>
    </w:p>
    <w:p w14:paraId="3B3F94CA" w14:textId="5FDE9B6A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Ufficio di Piano – </w:t>
      </w:r>
      <w:r w:rsidRPr="006A5C6C">
        <w:rPr>
          <w:rFonts w:asciiTheme="minorHAnsi" w:hAnsiTheme="minorHAnsi" w:cstheme="minorHAnsi"/>
          <w:iCs/>
          <w:sz w:val="22"/>
          <w:szCs w:val="22"/>
        </w:rPr>
        <w:t>3</w:t>
      </w:r>
      <w:r w:rsidRPr="006A5C6C">
        <w:rPr>
          <w:rFonts w:asciiTheme="minorHAnsi" w:hAnsiTheme="minorHAnsi" w:cstheme="minorHAnsi"/>
          <w:i/>
          <w:sz w:val="22"/>
          <w:szCs w:val="22"/>
        </w:rPr>
        <w:t xml:space="preserve"> unità - funzioni di monitoraggio, raccolta e conservazione documentazione (fascicoli elettronici), redazione di relazioni periodiche e annuali, emissione mandati di pagamento; supporta il RUP e l’Area Anziani per raccolta dati e documentazione necessaria a monitoraggio di processo, finanziario e fisico </w:t>
      </w:r>
    </w:p>
    <w:p w14:paraId="113BEDDD" w14:textId="77777777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Ufficio RU - 3 unità - individua le risorse necessarie al progetto, gestisce gli aspetti legati a contrattualizzazione, formazione cogente e specifica. </w:t>
      </w:r>
    </w:p>
    <w:p w14:paraId="43210104" w14:textId="77777777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>Ufficio IT –3 unità – coordina e mantiene efficienti le apparecchiature aziendali, i servizi di gestione dei dati, e l'intera infrastruttura IT dell'azienda, assistendo e supportando struttura centrale e servizi.</w:t>
      </w:r>
    </w:p>
    <w:p w14:paraId="6430C61A" w14:textId="77777777" w:rsidR="006A5C6C" w:rsidRPr="006A5C6C" w:rsidRDefault="006A5C6C">
      <w:pPr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Area Anziani - 3 unità – di cui sotto. </w:t>
      </w:r>
    </w:p>
    <w:p w14:paraId="17CBEF5E" w14:textId="77777777" w:rsidR="00920B3B" w:rsidRPr="00920B3B" w:rsidRDefault="00920B3B" w:rsidP="00920B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0B3B">
        <w:rPr>
          <w:rFonts w:asciiTheme="minorHAnsi" w:hAnsiTheme="minorHAnsi" w:cstheme="minorHAnsi"/>
          <w:i/>
          <w:sz w:val="22"/>
          <w:szCs w:val="22"/>
        </w:rPr>
        <w:t>Entrambi gli ambiti hanno gestito, rendicontato e realizzato con buon esito progettazioni su PON Inclusione, PON Metro e RICA Bando Periferie della Presidenza Consiglio Ministri.</w:t>
      </w:r>
    </w:p>
    <w:p w14:paraId="3E2CB082" w14:textId="2CCE4E73" w:rsidR="006A5C6C" w:rsidRPr="006A5C6C" w:rsidRDefault="00920B3B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L’</w:t>
      </w:r>
      <w:bookmarkStart w:id="5" w:name="_Hlk110421830"/>
      <w:r>
        <w:rPr>
          <w:rFonts w:asciiTheme="minorHAnsi" w:hAnsiTheme="minorHAnsi" w:cstheme="minorHAnsi"/>
          <w:sz w:val="22"/>
          <w:szCs w:val="22"/>
        </w:rPr>
        <w:t>ASC Comuni Insieme è inoltre</w:t>
      </w:r>
      <w:r w:rsidRPr="0055090F">
        <w:rPr>
          <w:rFonts w:asciiTheme="minorHAnsi" w:hAnsiTheme="minorHAnsi" w:cstheme="minorHAnsi"/>
          <w:sz w:val="22"/>
          <w:szCs w:val="22"/>
        </w:rPr>
        <w:t xml:space="preserve"> capofila di un progetto dell’Asse Progress del programma </w:t>
      </w:r>
      <w:proofErr w:type="spellStart"/>
      <w:r w:rsidRPr="0055090F">
        <w:rPr>
          <w:rFonts w:asciiTheme="minorHAnsi" w:hAnsiTheme="minorHAnsi" w:cstheme="minorHAnsi"/>
          <w:sz w:val="22"/>
          <w:szCs w:val="22"/>
        </w:rPr>
        <w:t>EaSI</w:t>
      </w:r>
      <w:proofErr w:type="spellEnd"/>
      <w:r w:rsidRPr="0055090F">
        <w:rPr>
          <w:rFonts w:asciiTheme="minorHAnsi" w:hAnsiTheme="minorHAnsi" w:cstheme="minorHAnsi"/>
          <w:sz w:val="22"/>
          <w:szCs w:val="22"/>
        </w:rPr>
        <w:t xml:space="preserve"> della Commissione Europea.</w:t>
      </w:r>
      <w:bookmarkEnd w:id="5"/>
    </w:p>
    <w:p w14:paraId="537C35A1" w14:textId="77777777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22497D" w14:textId="77777777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>STRUTTURA TECNICO-PROFESSIONALE</w:t>
      </w:r>
    </w:p>
    <w:p w14:paraId="416A1EBF" w14:textId="74E5EE1C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t xml:space="preserve">La gestione tecnico-professionale del progetto afferisce all’Area Anziani di Sercop </w:t>
      </w:r>
      <w:proofErr w:type="spellStart"/>
      <w:r w:rsidRPr="006A5C6C">
        <w:rPr>
          <w:rFonts w:asciiTheme="minorHAnsi" w:hAnsiTheme="minorHAnsi" w:cstheme="minorHAnsi"/>
          <w:i/>
          <w:sz w:val="22"/>
          <w:szCs w:val="22"/>
        </w:rPr>
        <w:t>asc</w:t>
      </w:r>
      <w:proofErr w:type="spellEnd"/>
      <w:r w:rsidRPr="006A5C6C">
        <w:rPr>
          <w:rFonts w:asciiTheme="minorHAnsi" w:hAnsiTheme="minorHAnsi" w:cstheme="minorHAnsi"/>
          <w:i/>
          <w:sz w:val="22"/>
          <w:szCs w:val="22"/>
        </w:rPr>
        <w:t xml:space="preserve">, in collaborazione con l’Area Anziani di Comuni Insieme </w:t>
      </w:r>
      <w:proofErr w:type="spellStart"/>
      <w:r w:rsidRPr="006A5C6C">
        <w:rPr>
          <w:rFonts w:asciiTheme="minorHAnsi" w:hAnsiTheme="minorHAnsi" w:cstheme="minorHAnsi"/>
          <w:i/>
          <w:sz w:val="22"/>
          <w:szCs w:val="22"/>
        </w:rPr>
        <w:t>asc</w:t>
      </w:r>
      <w:proofErr w:type="spellEnd"/>
      <w:r w:rsidRPr="006A5C6C">
        <w:rPr>
          <w:rFonts w:asciiTheme="minorHAnsi" w:hAnsiTheme="minorHAnsi" w:cstheme="minorHAnsi"/>
          <w:i/>
          <w:sz w:val="22"/>
          <w:szCs w:val="22"/>
        </w:rPr>
        <w:t>, capofila del</w:t>
      </w:r>
      <w:r w:rsidR="001E1516">
        <w:rPr>
          <w:rFonts w:asciiTheme="minorHAnsi" w:hAnsiTheme="minorHAnsi" w:cstheme="minorHAnsi"/>
          <w:i/>
          <w:sz w:val="22"/>
          <w:szCs w:val="22"/>
        </w:rPr>
        <w:t xml:space="preserve"> PDZ</w:t>
      </w:r>
      <w:r w:rsidRPr="006A5C6C">
        <w:rPr>
          <w:rFonts w:asciiTheme="minorHAnsi" w:hAnsiTheme="minorHAnsi" w:cstheme="minorHAnsi"/>
          <w:i/>
          <w:sz w:val="22"/>
          <w:szCs w:val="22"/>
        </w:rPr>
        <w:t xml:space="preserve"> di Garbagnate.</w:t>
      </w:r>
    </w:p>
    <w:p w14:paraId="1F2A532A" w14:textId="01A46554" w:rsidR="006A5C6C" w:rsidRPr="006A5C6C" w:rsidRDefault="006A5C6C" w:rsidP="006A5C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C6C">
        <w:rPr>
          <w:rFonts w:asciiTheme="minorHAnsi" w:hAnsiTheme="minorHAnsi" w:cstheme="minorHAnsi"/>
          <w:i/>
          <w:sz w:val="22"/>
          <w:szCs w:val="22"/>
        </w:rPr>
        <w:lastRenderedPageBreak/>
        <w:t>La responsabilità della valutazione dei bisogni socio-sanitari è in capo al Responsabile Area Anziani che si avvarrà per la realizzazione del progetto di 2 unità personale già in seno a Sercop, il coordinatore SAD e un operatore incaricato dei servizi socio sanitari domiciliari nonché di un’unità assunta ad hoc per coordinamento aspetti organizzativi e gestionali connessi al progetto.</w:t>
      </w:r>
    </w:p>
    <w:p w14:paraId="277A994C" w14:textId="1ACFF6C3" w:rsidR="0055090F" w:rsidRPr="0055090F" w:rsidRDefault="001C5E4E" w:rsidP="005509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Per il territorio Garbagnatese tale struttura verrà rappresentata e sostenuta dal </w:t>
      </w:r>
      <w:r w:rsidRPr="007618AB">
        <w:rPr>
          <w:rFonts w:asciiTheme="minorHAnsi" w:hAnsiTheme="minorHAnsi" w:cstheme="minorHAnsi"/>
          <w:sz w:val="22"/>
          <w:szCs w:val="22"/>
        </w:rPr>
        <w:t>Responsabile area fragilità, servizi e sviluppo</w:t>
      </w:r>
      <w:r>
        <w:rPr>
          <w:rFonts w:asciiTheme="minorHAnsi" w:hAnsiTheme="minorHAnsi" w:cstheme="minorHAnsi"/>
          <w:sz w:val="22"/>
          <w:szCs w:val="22"/>
        </w:rPr>
        <w:t>, dall’</w:t>
      </w:r>
      <w:r w:rsidRPr="00441ADA">
        <w:rPr>
          <w:rFonts w:asciiTheme="minorHAnsi" w:hAnsiTheme="minorHAnsi" w:cstheme="minorHAnsi"/>
          <w:sz w:val="22"/>
          <w:szCs w:val="22"/>
        </w:rPr>
        <w:t xml:space="preserve">assistente sociale area anziani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441ADA">
        <w:rPr>
          <w:rFonts w:asciiTheme="minorHAnsi" w:hAnsiTheme="minorHAnsi" w:cstheme="minorHAnsi"/>
          <w:sz w:val="22"/>
          <w:szCs w:val="22"/>
        </w:rPr>
        <w:t>ambito</w:t>
      </w:r>
      <w:r>
        <w:rPr>
          <w:rFonts w:asciiTheme="minorHAnsi" w:hAnsiTheme="minorHAnsi" w:cstheme="minorHAnsi"/>
          <w:sz w:val="22"/>
          <w:szCs w:val="22"/>
        </w:rPr>
        <w:t xml:space="preserve"> e da una referente amministrativa. </w:t>
      </w:r>
    </w:p>
    <w:bookmarkEnd w:id="4"/>
    <w:p w14:paraId="5265D0FB" w14:textId="77777777" w:rsidR="00920B3B" w:rsidRPr="007825B1" w:rsidRDefault="00920B3B" w:rsidP="00920B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  <w:r w:rsidRPr="00C7545D">
        <w:rPr>
          <w:rFonts w:asciiTheme="minorHAnsi" w:hAnsiTheme="minorHAnsi" w:cstheme="minorHAnsi"/>
          <w:i/>
          <w:sz w:val="22"/>
          <w:szCs w:val="22"/>
        </w:rPr>
        <w:t>S</w:t>
      </w:r>
      <w:r w:rsidRPr="00C7545D">
        <w:rPr>
          <w:rFonts w:asciiTheme="minorHAnsi" w:hAnsiTheme="minorHAnsi" w:cstheme="minorHAnsi"/>
          <w:sz w:val="22"/>
          <w:szCs w:val="22"/>
        </w:rPr>
        <w:t xml:space="preserve">aranno infine valorizzate le diverse competenze </w:t>
      </w:r>
      <w:proofErr w:type="spellStart"/>
      <w:r w:rsidRPr="00C7545D">
        <w:rPr>
          <w:rFonts w:asciiTheme="minorHAnsi" w:hAnsiTheme="minorHAnsi" w:cstheme="minorHAnsi"/>
          <w:sz w:val="22"/>
          <w:szCs w:val="22"/>
        </w:rPr>
        <w:t>interambito</w:t>
      </w:r>
      <w:proofErr w:type="spellEnd"/>
      <w:r w:rsidRPr="00C7545D">
        <w:rPr>
          <w:rFonts w:asciiTheme="minorHAnsi" w:hAnsiTheme="minorHAnsi" w:cstheme="minorHAnsi"/>
          <w:sz w:val="22"/>
          <w:szCs w:val="22"/>
        </w:rPr>
        <w:t xml:space="preserve"> sviluppate nell’area anziani fragilità, servizi e sviluppo che Home care premium, la misura B2 – FNA nonché il servizio di assistenza domiciliare e la teleassistenza.</w:t>
      </w:r>
    </w:p>
    <w:p w14:paraId="58FB78DE" w14:textId="77777777" w:rsidR="003720D7" w:rsidRDefault="003720D7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445531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6"/>
    </w:p>
    <w:p w14:paraId="55AEF3CB" w14:textId="77777777" w:rsidR="00C84B65" w:rsidRPr="00C84B65" w:rsidRDefault="00C84B65" w:rsidP="00C84B65"/>
    <w:p w14:paraId="320273E7" w14:textId="0908F3A2" w:rsidR="00EB197E" w:rsidRDefault="00EB197E" w:rsidP="00EB197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color w:val="FF000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territorio (quantitativo e qualitativo) </w:t>
      </w:r>
      <w:r w:rsidRPr="007825B1">
        <w:rPr>
          <w:rFonts w:eastAsia="Times New Roman" w:cs="Times New Roman"/>
          <w:i/>
          <w:sz w:val="20"/>
          <w:szCs w:val="20"/>
        </w:rPr>
        <w:t>ed in relazione al gap tra la situazione attuale e i risultati che dovranno essere raggiunti tramite l’attivazione dell’intervento</w:t>
      </w:r>
      <w:r>
        <w:rPr>
          <w:rFonts w:eastAsia="Times New Roman" w:cs="Times New Roman"/>
          <w:i/>
          <w:color w:val="FF0000"/>
          <w:sz w:val="20"/>
          <w:szCs w:val="20"/>
        </w:rPr>
        <w:t>.</w:t>
      </w:r>
    </w:p>
    <w:p w14:paraId="377753E9" w14:textId="73269E9A" w:rsidR="00325CCA" w:rsidRDefault="005A0BF9" w:rsidP="005A0B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se nel territorio di riferimento è già attualmente garantito lo standard di servizio previsto per il LEPS “Dimissioni protette” - </w:t>
      </w:r>
      <w:r w:rsidRPr="00A972F0">
        <w:rPr>
          <w:rFonts w:eastAsia="Times New Roman" w:cs="Times New Roman"/>
          <w:i/>
          <w:sz w:val="20"/>
          <w:szCs w:val="20"/>
        </w:rPr>
        <w:t>scheda LEPS 2.7.3</w:t>
      </w:r>
      <w:r>
        <w:rPr>
          <w:rFonts w:eastAsia="Times New Roman" w:cs="Times New Roman"/>
          <w:i/>
          <w:sz w:val="20"/>
          <w:szCs w:val="20"/>
        </w:rPr>
        <w:t>.</w:t>
      </w:r>
    </w:p>
    <w:p w14:paraId="03CB19B7" w14:textId="688A6013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</w:p>
    <w:p w14:paraId="7FA96CA9" w14:textId="50E26D31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>max 1500 caratteri)</w:t>
      </w:r>
      <w:r w:rsidR="00920B3B">
        <w:rPr>
          <w:rFonts w:eastAsia="Times New Roman" w:cs="Times New Roman"/>
          <w:i/>
          <w:sz w:val="20"/>
          <w:szCs w:val="20"/>
        </w:rPr>
        <w:t xml:space="preserve"> </w:t>
      </w:r>
      <w:r w:rsidR="00920B3B" w:rsidRPr="00920B3B">
        <w:rPr>
          <w:rFonts w:eastAsia="Times New Roman" w:cs="Times New Roman"/>
          <w:b/>
          <w:bCs/>
          <w:i/>
          <w:color w:val="00B050"/>
          <w:sz w:val="20"/>
          <w:szCs w:val="20"/>
        </w:rPr>
        <w:t>14</w:t>
      </w:r>
      <w:r w:rsidR="00BF6990">
        <w:rPr>
          <w:rFonts w:eastAsia="Times New Roman" w:cs="Times New Roman"/>
          <w:b/>
          <w:bCs/>
          <w:i/>
          <w:color w:val="00B050"/>
          <w:sz w:val="20"/>
          <w:szCs w:val="20"/>
        </w:rPr>
        <w:t>15</w:t>
      </w:r>
    </w:p>
    <w:p w14:paraId="1EEEE716" w14:textId="5D2F46EA" w:rsidR="0073129F" w:rsidRPr="0063701F" w:rsidRDefault="00AF7F6B" w:rsidP="00341D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>Il</w:t>
      </w:r>
      <w:r w:rsidR="0073129F" w:rsidRPr="0063701F">
        <w:rPr>
          <w:rFonts w:asciiTheme="minorHAnsi" w:eastAsia="Times New Roman" w:hAnsiTheme="minorHAnsi" w:cstheme="minorHAnsi"/>
          <w:iCs/>
          <w:sz w:val="22"/>
          <w:szCs w:val="22"/>
        </w:rPr>
        <w:t xml:space="preserve"> territorio</w:t>
      </w:r>
      <w:r w:rsidR="0063701F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di riferimento del progetto conta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030A92">
        <w:rPr>
          <w:rFonts w:asciiTheme="minorHAnsi" w:eastAsia="Times New Roman" w:hAnsiTheme="minorHAnsi" w:cstheme="minorHAnsi"/>
          <w:iCs/>
          <w:sz w:val="22"/>
          <w:szCs w:val="22"/>
        </w:rPr>
        <w:t>363.024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 xml:space="preserve"> abitanti e un numero di over65 pari a </w:t>
      </w:r>
      <w:r w:rsidR="00370BAA" w:rsidRPr="00370BAA">
        <w:rPr>
          <w:rFonts w:asciiTheme="minorHAnsi" w:eastAsia="Times New Roman" w:hAnsiTheme="minorHAnsi" w:cstheme="minorHAnsi"/>
          <w:iCs/>
          <w:sz w:val="22"/>
          <w:szCs w:val="22"/>
        </w:rPr>
        <w:t>85.010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>.</w:t>
      </w:r>
    </w:p>
    <w:p w14:paraId="53EF435E" w14:textId="5C57B5D0" w:rsidR="0073129F" w:rsidRPr="0063701F" w:rsidRDefault="00E052A5" w:rsidP="00AF7F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L’indice 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</w:rPr>
        <w:t xml:space="preserve">di vecchiaia </w:t>
      </w:r>
      <w:r w:rsidR="00832AD9">
        <w:rPr>
          <w:rFonts w:asciiTheme="minorHAnsi" w:eastAsia="Times New Roman" w:hAnsiTheme="minorHAnsi" w:cstheme="minorHAnsi"/>
          <w:iCs/>
          <w:sz w:val="22"/>
          <w:szCs w:val="22"/>
        </w:rPr>
        <w:t>Rhodense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>è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370BAA" w:rsidRPr="008A1998">
        <w:rPr>
          <w:rFonts w:asciiTheme="minorHAnsi" w:eastAsia="Times New Roman" w:hAnsiTheme="minorHAnsi" w:cstheme="minorHAnsi"/>
          <w:iCs/>
          <w:sz w:val="22"/>
          <w:szCs w:val="22"/>
        </w:rPr>
        <w:t>168,1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d</w:t>
      </w:r>
      <w:r w:rsidR="00370BAA">
        <w:rPr>
          <w:rFonts w:asciiTheme="minorHAnsi" w:eastAsia="Times New Roman" w:hAnsiTheme="minorHAnsi" w:cstheme="minorHAnsi"/>
          <w:iCs/>
          <w:sz w:val="22"/>
          <w:szCs w:val="22"/>
        </w:rPr>
        <w:t>el</w:t>
      </w:r>
      <w:r w:rsidR="008A1998" w:rsidRPr="00FD77C4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B56288">
        <w:rPr>
          <w:rFonts w:asciiTheme="minorHAnsi" w:eastAsia="Times New Roman" w:hAnsiTheme="minorHAnsi" w:cstheme="minorHAnsi"/>
          <w:iCs/>
          <w:sz w:val="22"/>
          <w:szCs w:val="22"/>
          <w:u w:val="single"/>
        </w:rPr>
        <w:t>G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  <w:u w:val="single"/>
        </w:rPr>
        <w:t>arbagnatese</w:t>
      </w:r>
      <w:r w:rsidR="00B56288" w:rsidRPr="00FD77C4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>è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</w:rPr>
        <w:t xml:space="preserve"> 170</w:t>
      </w:r>
      <w:r w:rsidR="00AF7F6B">
        <w:rPr>
          <w:rFonts w:asciiTheme="minorHAnsi" w:eastAsia="Times New Roman" w:hAnsiTheme="minorHAnsi" w:cstheme="minorHAnsi"/>
          <w:iCs/>
          <w:sz w:val="22"/>
          <w:szCs w:val="22"/>
        </w:rPr>
        <w:t xml:space="preserve"> e si stima che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Pr="008A1998">
        <w:rPr>
          <w:rFonts w:asciiTheme="minorHAnsi" w:eastAsia="Times New Roman" w:hAnsiTheme="minorHAnsi" w:cstheme="minorHAnsi"/>
          <w:iCs/>
          <w:sz w:val="22"/>
          <w:szCs w:val="22"/>
        </w:rPr>
        <w:t xml:space="preserve">oltre 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15.000 anziani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Pr="008A1998">
        <w:rPr>
          <w:rFonts w:asciiTheme="minorHAnsi" w:eastAsia="Times New Roman" w:hAnsiTheme="minorHAnsi" w:cstheme="minorHAnsi"/>
          <w:iCs/>
          <w:sz w:val="22"/>
          <w:szCs w:val="22"/>
        </w:rPr>
        <w:t>possied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ono </w:t>
      </w:r>
      <w:r w:rsidR="008A1998" w:rsidRPr="008A1998">
        <w:rPr>
          <w:rFonts w:asciiTheme="minorHAnsi" w:eastAsia="Times New Roman" w:hAnsiTheme="minorHAnsi" w:cstheme="minorHAnsi"/>
          <w:iCs/>
          <w:sz w:val="22"/>
          <w:szCs w:val="22"/>
        </w:rPr>
        <w:t>limitazioni funzionali ed è non autosufficiente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.</w:t>
      </w:r>
    </w:p>
    <w:p w14:paraId="79AC9E07" w14:textId="5D1C33B4" w:rsidR="008A1998" w:rsidRPr="0063701F" w:rsidRDefault="00E052A5" w:rsidP="00341D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I dati delle </w:t>
      </w:r>
      <w:r w:rsidR="00042CD4">
        <w:rPr>
          <w:rFonts w:asciiTheme="minorHAnsi" w:eastAsia="Times New Roman" w:hAnsiTheme="minorHAnsi" w:cstheme="minorHAnsi"/>
          <w:iCs/>
          <w:sz w:val="22"/>
          <w:szCs w:val="22"/>
        </w:rPr>
        <w:t>DIMISSIONI PROTETTE</w:t>
      </w:r>
      <w:r w:rsidR="005D5E77" w:rsidRPr="0063701F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riferite alle</w:t>
      </w:r>
      <w:r w:rsidR="00042CD4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5B19D7">
        <w:rPr>
          <w:rFonts w:asciiTheme="minorHAnsi" w:eastAsia="Times New Roman" w:hAnsiTheme="minorHAnsi" w:cstheme="minorHAnsi"/>
          <w:iCs/>
          <w:sz w:val="22"/>
          <w:szCs w:val="22"/>
        </w:rPr>
        <w:t xml:space="preserve">3 </w:t>
      </w:r>
      <w:r w:rsidR="00042CD4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strutture ospedaliere </w:t>
      </w:r>
      <w:r w:rsid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di riferimento dei 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>2</w:t>
      </w:r>
      <w:r w:rsid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territori (ASST Rhodense</w:t>
      </w:r>
      <w:r w:rsidR="00BF6990">
        <w:rPr>
          <w:rFonts w:asciiTheme="minorHAnsi" w:eastAsia="Times New Roman" w:hAnsiTheme="minorHAnsi" w:cstheme="minorHAnsi"/>
          <w:iCs/>
          <w:sz w:val="22"/>
          <w:szCs w:val="22"/>
        </w:rPr>
        <w:t>)</w:t>
      </w:r>
      <w:r w:rsidR="00CF0196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BF6990">
        <w:rPr>
          <w:rFonts w:asciiTheme="minorHAnsi" w:eastAsia="Times New Roman" w:hAnsiTheme="minorHAnsi" w:cstheme="minorHAnsi"/>
          <w:iCs/>
          <w:sz w:val="22"/>
          <w:szCs w:val="22"/>
        </w:rPr>
        <w:t xml:space="preserve">per il </w:t>
      </w:r>
      <w:r w:rsidR="005D5E77" w:rsidRPr="0063701F">
        <w:rPr>
          <w:rFonts w:asciiTheme="minorHAnsi" w:eastAsia="Times New Roman" w:hAnsiTheme="minorHAnsi" w:cstheme="minorHAnsi"/>
          <w:iCs/>
          <w:sz w:val="22"/>
          <w:szCs w:val="22"/>
        </w:rPr>
        <w:t xml:space="preserve">2021, </w:t>
      </w:r>
      <w:r w:rsidR="00BF6990">
        <w:rPr>
          <w:rFonts w:asciiTheme="minorHAnsi" w:eastAsia="Times New Roman" w:hAnsiTheme="minorHAnsi" w:cstheme="minorHAnsi"/>
          <w:iCs/>
          <w:sz w:val="22"/>
          <w:szCs w:val="22"/>
        </w:rPr>
        <w:t>sono i seguenti:</w:t>
      </w:r>
    </w:p>
    <w:p w14:paraId="6FEE190C" w14:textId="41A2E2BE" w:rsidR="0060565F" w:rsidRPr="00042CD4" w:rsidRDefault="005D5E77" w:rsidP="00042CD4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7D125A">
        <w:rPr>
          <w:rFonts w:asciiTheme="minorHAnsi" w:eastAsia="Times New Roman" w:hAnsiTheme="minorHAnsi" w:cstheme="minorHAnsi"/>
          <w:iCs/>
          <w:sz w:val="22"/>
          <w:szCs w:val="22"/>
        </w:rPr>
        <w:t>Nel Garbagnatese</w:t>
      </w:r>
      <w:r w:rsidR="00A14F06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sono state 203</w:t>
      </w:r>
      <w:r w:rsidR="0060565F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di cui 36 a seguito di dimissione al domicilio del paziente con attivazione di ospedalizzazione domiciliare e</w:t>
      </w:r>
      <w:r w:rsidR="00B53069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167 a seguito di dimissione ordinaria con attivazione 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>di ADI</w:t>
      </w:r>
    </w:p>
    <w:p w14:paraId="4695D86E" w14:textId="293B43E7" w:rsidR="00B53069" w:rsidRDefault="007D125A" w:rsidP="00042CD4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>nel</w:t>
      </w:r>
      <w:r w:rsid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Rhodense </w:t>
      </w:r>
      <w:r w:rsidR="00B53069" w:rsidRPr="00042CD4">
        <w:rPr>
          <w:rFonts w:asciiTheme="minorHAnsi" w:eastAsia="Times New Roman" w:hAnsiTheme="minorHAnsi" w:cstheme="minorHAnsi"/>
          <w:iCs/>
          <w:sz w:val="22"/>
          <w:szCs w:val="22"/>
        </w:rPr>
        <w:t>sono in totale 228 di cui di cui 3</w:t>
      </w:r>
      <w:r w:rsidR="0063701F" w:rsidRPr="00042CD4">
        <w:rPr>
          <w:rFonts w:asciiTheme="minorHAnsi" w:eastAsia="Times New Roman" w:hAnsiTheme="minorHAnsi" w:cstheme="minorHAnsi"/>
          <w:iCs/>
          <w:sz w:val="22"/>
          <w:szCs w:val="22"/>
        </w:rPr>
        <w:t>9</w:t>
      </w:r>
      <w:r w:rsidR="00B53069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 a seguito di dimissione al domicilio del paziente con attivazione di ospedalizzazione domiciliare e </w:t>
      </w:r>
      <w:r w:rsidR="0063701F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189 </w:t>
      </w:r>
      <w:r w:rsidR="00B53069" w:rsidRPr="00042CD4">
        <w:rPr>
          <w:rFonts w:asciiTheme="minorHAnsi" w:eastAsia="Times New Roman" w:hAnsiTheme="minorHAnsi" w:cstheme="minorHAnsi"/>
          <w:iCs/>
          <w:sz w:val="22"/>
          <w:szCs w:val="22"/>
        </w:rPr>
        <w:t xml:space="preserve">a seguito di dimissione ordinaria con attivazione di </w:t>
      </w:r>
      <w:r w:rsidR="00061B98">
        <w:rPr>
          <w:rFonts w:asciiTheme="minorHAnsi" w:eastAsia="Times New Roman" w:hAnsiTheme="minorHAnsi" w:cstheme="minorHAnsi"/>
          <w:iCs/>
          <w:sz w:val="22"/>
          <w:szCs w:val="22"/>
        </w:rPr>
        <w:t>ADI</w:t>
      </w:r>
      <w:r w:rsidR="00B53069" w:rsidRPr="00042CD4">
        <w:rPr>
          <w:rFonts w:asciiTheme="minorHAnsi" w:eastAsia="Times New Roman" w:hAnsiTheme="minorHAnsi" w:cstheme="minorHAnsi"/>
          <w:iCs/>
          <w:sz w:val="22"/>
          <w:szCs w:val="22"/>
        </w:rPr>
        <w:t>.</w:t>
      </w:r>
    </w:p>
    <w:p w14:paraId="7F8B913F" w14:textId="1F5DDF02" w:rsidR="005B19D7" w:rsidRDefault="005B19D7" w:rsidP="005B19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>Non sono stati rilevati i dati relativi alle dimissioni protette delle strutture ospedaliere limitrofe.</w:t>
      </w:r>
    </w:p>
    <w:p w14:paraId="6F411196" w14:textId="7270BD6F" w:rsidR="003A623D" w:rsidRDefault="003A623D" w:rsidP="005B19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>Sui due territori è attivo un Protocollo DP tra gli ATS e le strutture ospedaliere che risponde solo in parte all’integrazione socio-sanitaria prevista dai LEPS</w:t>
      </w:r>
      <w:r w:rsidR="00A90B3A">
        <w:rPr>
          <w:rFonts w:asciiTheme="minorHAnsi" w:eastAsia="Times New Roman" w:hAnsiTheme="minorHAnsi" w:cstheme="minorHAnsi"/>
          <w:iCs/>
          <w:sz w:val="22"/>
          <w:szCs w:val="22"/>
        </w:rPr>
        <w:t>.</w:t>
      </w:r>
    </w:p>
    <w:p w14:paraId="33B25471" w14:textId="5B5E379C" w:rsidR="009A78DB" w:rsidRDefault="009A78DB" w:rsidP="005B19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3AB4F7B6" w14:textId="090E6E46" w:rsidR="009A78DB" w:rsidRPr="00FD77C4" w:rsidRDefault="009A78DB" w:rsidP="00FD77C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trike/>
        </w:rPr>
      </w:pPr>
      <w:r w:rsidRPr="009A78DB">
        <w:rPr>
          <w:rFonts w:asciiTheme="minorHAnsi" w:eastAsia="Times New Roman" w:hAnsiTheme="minorHAnsi" w:cstheme="minorHAnsi"/>
          <w:iCs/>
          <w:sz w:val="22"/>
          <w:szCs w:val="22"/>
        </w:rPr>
        <w:t>Si rileva la</w:t>
      </w:r>
      <w:r w:rsidR="00BD5805">
        <w:rPr>
          <w:rFonts w:asciiTheme="minorHAnsi" w:eastAsia="Times New Roman" w:hAnsiTheme="minorHAnsi" w:cstheme="minorHAnsi"/>
          <w:iCs/>
          <w:sz w:val="22"/>
          <w:szCs w:val="22"/>
        </w:rPr>
        <w:t xml:space="preserve"> necessità </w:t>
      </w:r>
      <w:r w:rsidR="007D125A">
        <w:rPr>
          <w:rFonts w:asciiTheme="minorHAnsi" w:eastAsia="Times New Roman" w:hAnsiTheme="minorHAnsi" w:cstheme="minorHAnsi"/>
          <w:iCs/>
          <w:sz w:val="22"/>
          <w:szCs w:val="22"/>
        </w:rPr>
        <w:t>avviare nuovi confronti tra Comuni/ASST</w:t>
      </w:r>
      <w:r w:rsidR="00BD5805">
        <w:rPr>
          <w:rFonts w:asciiTheme="minorHAnsi" w:eastAsia="Times New Roman" w:hAnsiTheme="minorHAnsi" w:cstheme="minorHAnsi"/>
          <w:iCs/>
          <w:sz w:val="22"/>
          <w:szCs w:val="22"/>
        </w:rPr>
        <w:t xml:space="preserve"> sul tr</w:t>
      </w:r>
      <w:r w:rsidR="007D125A">
        <w:rPr>
          <w:rFonts w:asciiTheme="minorHAnsi" w:eastAsia="Times New Roman" w:hAnsiTheme="minorHAnsi" w:cstheme="minorHAnsi"/>
          <w:iCs/>
          <w:sz w:val="22"/>
          <w:szCs w:val="22"/>
        </w:rPr>
        <w:t>ia</w:t>
      </w:r>
      <w:r w:rsidR="00BD5805">
        <w:rPr>
          <w:rFonts w:asciiTheme="minorHAnsi" w:eastAsia="Times New Roman" w:hAnsiTheme="minorHAnsi" w:cstheme="minorHAnsi"/>
          <w:iCs/>
          <w:sz w:val="22"/>
          <w:szCs w:val="22"/>
        </w:rPr>
        <w:t>ge in uscita dall’ospedale</w:t>
      </w:r>
      <w:r w:rsidR="007D125A">
        <w:rPr>
          <w:rFonts w:asciiTheme="minorHAnsi" w:eastAsia="Times New Roman" w:hAnsiTheme="minorHAnsi" w:cstheme="minorHAnsi"/>
          <w:iCs/>
          <w:sz w:val="22"/>
          <w:szCs w:val="22"/>
        </w:rPr>
        <w:t>, l’attivazione dei servizi a domicilio che garantiscano i LEPS e potenziare l’</w:t>
      </w:r>
      <w:r w:rsidR="00BD5805">
        <w:rPr>
          <w:rFonts w:asciiTheme="minorHAnsi" w:eastAsia="Times New Roman" w:hAnsiTheme="minorHAnsi" w:cstheme="minorHAnsi"/>
          <w:iCs/>
          <w:sz w:val="22"/>
          <w:szCs w:val="22"/>
        </w:rPr>
        <w:t xml:space="preserve">accompagnamento e </w:t>
      </w:r>
      <w:r w:rsidR="007D125A">
        <w:rPr>
          <w:rFonts w:asciiTheme="minorHAnsi" w:eastAsia="Times New Roman" w:hAnsiTheme="minorHAnsi" w:cstheme="minorHAnsi"/>
          <w:iCs/>
          <w:sz w:val="22"/>
          <w:szCs w:val="22"/>
        </w:rPr>
        <w:t>l’</w:t>
      </w:r>
      <w:r w:rsidR="00BD5805">
        <w:rPr>
          <w:rFonts w:asciiTheme="minorHAnsi" w:eastAsia="Times New Roman" w:hAnsiTheme="minorHAnsi" w:cstheme="minorHAnsi"/>
          <w:iCs/>
          <w:sz w:val="22"/>
          <w:szCs w:val="22"/>
        </w:rPr>
        <w:t xml:space="preserve">orientamento qualificato della famiglia alla rete territoriale dei servizi. </w:t>
      </w:r>
      <w:r w:rsidR="00E052A5" w:rsidRPr="00E052A5">
        <w:rPr>
          <w:rFonts w:asciiTheme="minorHAnsi" w:eastAsia="Times New Roman" w:hAnsiTheme="minorHAnsi" w:cstheme="minorHAnsi"/>
          <w:iCs/>
        </w:rPr>
        <w:t xml:space="preserve">Attualmente infatti le risposte ai bisogni di domiciliarità vengono parzialmente soddisfatte dal Sistema di Welfare pubblico attraverso due strumenti: il </w:t>
      </w:r>
      <w:r w:rsidR="00CF0196">
        <w:rPr>
          <w:rFonts w:asciiTheme="minorHAnsi" w:eastAsia="Times New Roman" w:hAnsiTheme="minorHAnsi" w:cstheme="minorHAnsi"/>
          <w:iCs/>
        </w:rPr>
        <w:t>SAD</w:t>
      </w:r>
      <w:r w:rsidR="00E052A5" w:rsidRPr="00E052A5">
        <w:rPr>
          <w:rFonts w:asciiTheme="minorHAnsi" w:eastAsia="Times New Roman" w:hAnsiTheme="minorHAnsi" w:cstheme="minorHAnsi"/>
          <w:iCs/>
        </w:rPr>
        <w:t xml:space="preserve"> dei Comuni, e l’ADI regionale che forniscono risposte esclusivamente prestazionali, che non tengono conto dei bisogni unitari della persona</w:t>
      </w:r>
      <w:r w:rsidR="00FD77C4">
        <w:rPr>
          <w:rFonts w:asciiTheme="minorHAnsi" w:eastAsia="Times New Roman" w:hAnsiTheme="minorHAnsi" w:cstheme="minorHAnsi"/>
          <w:iCs/>
        </w:rPr>
        <w:t>.</w:t>
      </w:r>
    </w:p>
    <w:p w14:paraId="1F949BE3" w14:textId="6AF9297D" w:rsidR="002A059B" w:rsidRDefault="002A059B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  <w:br w:type="page"/>
      </w:r>
    </w:p>
    <w:p w14:paraId="3CAFC97D" w14:textId="7DE3551F" w:rsidR="00C53DA1" w:rsidRDefault="00C53DA1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4553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7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019F4BE0" w14:textId="6C3E0AB6" w:rsidR="00031902" w:rsidRPr="002A059B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 w:rsidRPr="002A059B">
        <w:rPr>
          <w:rFonts w:eastAsia="Times New Roman" w:cs="Times New Roman"/>
          <w:i/>
          <w:sz w:val="20"/>
          <w:szCs w:val="20"/>
        </w:rPr>
        <w:t>dei contenuti della</w:t>
      </w:r>
      <w:r w:rsidRPr="002A059B">
        <w:rPr>
          <w:rFonts w:eastAsia="Times New Roman" w:cs="Times New Roman"/>
          <w:i/>
          <w:sz w:val="20"/>
          <w:szCs w:val="20"/>
        </w:rPr>
        <w:t xml:space="preserve"> proposta progettuale, in coerenza con l’analisi dei fabbisogni, mettendo in evidenza come il progetto contribuisca al raggiungimento degli obiettivi del sub-investimento nel territorio di riferimento e del target associato al sub-investimento in termini di beneficiari. </w:t>
      </w:r>
    </w:p>
    <w:p w14:paraId="232DD5AA" w14:textId="306AA3D0" w:rsidR="00260535" w:rsidRDefault="00260535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8C0C93" w14:textId="508E8685" w:rsidR="007E6DB3" w:rsidRPr="0071039E" w:rsidRDefault="009C7525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Evidenziare in particolare </w:t>
      </w:r>
      <w:r w:rsidR="00562C8D" w:rsidRPr="0071039E">
        <w:rPr>
          <w:rFonts w:eastAsia="Times New Roman" w:cs="Times New Roman"/>
          <w:i/>
          <w:sz w:val="20"/>
          <w:szCs w:val="20"/>
        </w:rPr>
        <w:t>come il progetto contribuisca al raggiungimento dell’</w:t>
      </w:r>
      <w:r w:rsidR="0006113C" w:rsidRPr="0071039E">
        <w:rPr>
          <w:rFonts w:eastAsia="Times New Roman" w:cs="Times New Roman"/>
          <w:i/>
          <w:sz w:val="20"/>
          <w:szCs w:val="20"/>
        </w:rPr>
        <w:t>obiettivo primario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del sub-investimento</w:t>
      </w:r>
      <w:r w:rsidR="008F64A8" w:rsidRPr="0071039E">
        <w:rPr>
          <w:rFonts w:eastAsia="Times New Roman" w:cs="Times New Roman"/>
          <w:i/>
          <w:sz w:val="20"/>
          <w:szCs w:val="20"/>
        </w:rPr>
        <w:t>,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603013" w:rsidRPr="0071039E">
        <w:rPr>
          <w:rFonts w:eastAsia="Times New Roman" w:cs="Times New Roman"/>
          <w:i/>
          <w:sz w:val="20"/>
          <w:szCs w:val="20"/>
        </w:rPr>
        <w:t>rappresentato d</w:t>
      </w:r>
      <w:r w:rsidR="00562C8D" w:rsidRPr="0071039E">
        <w:rPr>
          <w:rFonts w:eastAsia="Times New Roman" w:cs="Times New Roman"/>
          <w:i/>
          <w:sz w:val="20"/>
          <w:szCs w:val="20"/>
        </w:rPr>
        <w:t xml:space="preserve">alla </w:t>
      </w:r>
      <w:r w:rsidR="00603013" w:rsidRPr="0071039E">
        <w:rPr>
          <w:rFonts w:eastAsia="Times New Roman" w:cs="Times New Roman"/>
          <w:i/>
          <w:sz w:val="20"/>
          <w:szCs w:val="20"/>
        </w:rPr>
        <w:t>“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costituzione di équipe professionali, con </w:t>
      </w:r>
      <w:r w:rsidR="004A2F80" w:rsidRPr="0071039E">
        <w:rPr>
          <w:rFonts w:eastAsia="Times New Roman" w:cs="Times New Roman"/>
          <w:i/>
          <w:sz w:val="20"/>
          <w:szCs w:val="20"/>
        </w:rPr>
        <w:t>iniziative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 di formazione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specifica, per migliorare la diffusione dei servizi sociali su tutto il territorio e favorire la deistituzionalizzazione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e il rientro a domicilio dagli ospedali, in virtù della disponibilità di servizi 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strutture per l’assistenza domiciliare integrata.</w:t>
      </w:r>
      <w:r w:rsidR="008F64A8" w:rsidRPr="0071039E">
        <w:rPr>
          <w:rFonts w:eastAsia="Times New Roman" w:cs="Times New Roman"/>
          <w:i/>
          <w:sz w:val="20"/>
          <w:szCs w:val="20"/>
        </w:rPr>
        <w:t>”</w:t>
      </w:r>
    </w:p>
    <w:p w14:paraId="7EB3CBC5" w14:textId="529D4332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627AE1A" w14:textId="2ED7CF5A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l’eventuale collegamento con attività che insistono nel medesimo territorio a valere sul</w:t>
      </w:r>
      <w:r w:rsidR="00C665E9" w:rsidRPr="0071039E">
        <w:rPr>
          <w:rFonts w:eastAsia="Times New Roman" w:cs="Times New Roman"/>
          <w:i/>
          <w:sz w:val="20"/>
          <w:szCs w:val="20"/>
        </w:rPr>
        <w:t>l’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Investimento 1.3, sub-investimento 1.3.1, </w:t>
      </w:r>
      <w:r w:rsidR="00C665E9" w:rsidRPr="0071039E">
        <w:rPr>
          <w:rFonts w:eastAsia="Times New Roman" w:cs="Times New Roman"/>
          <w:i/>
          <w:sz w:val="20"/>
          <w:szCs w:val="20"/>
        </w:rPr>
        <w:t>Azione A, Attività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Pr="0071039E">
        <w:rPr>
          <w:rFonts w:eastAsia="Times New Roman" w:cs="Times New Roman"/>
          <w:i/>
          <w:sz w:val="20"/>
          <w:szCs w:val="20"/>
        </w:rPr>
        <w:t>3</w:t>
      </w:r>
      <w:r w:rsidR="00B74D6A" w:rsidRPr="0071039E">
        <w:rPr>
          <w:rFonts w:eastAsia="Times New Roman" w:cs="Times New Roman"/>
          <w:i/>
          <w:sz w:val="20"/>
          <w:szCs w:val="20"/>
        </w:rPr>
        <w:t>.</w:t>
      </w:r>
    </w:p>
    <w:p w14:paraId="283A69B1" w14:textId="63F580E8" w:rsidR="006219A3" w:rsidRPr="0071039E" w:rsidRDefault="006219A3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6655BB" w14:textId="21523190" w:rsidR="0006113C" w:rsidRPr="00281330" w:rsidRDefault="006219A3" w:rsidP="0028133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se è previsto un collegamento con iniziative progettuali sviluppate sull’intervento 1.1.2</w:t>
      </w:r>
    </w:p>
    <w:p w14:paraId="3A6962CC" w14:textId="066FA75A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97DBF70" w14:textId="3EF51B38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  <w:r w:rsidR="008F4AFC">
        <w:rPr>
          <w:rFonts w:eastAsia="Times New Roman" w:cs="Times New Roman"/>
          <w:i/>
          <w:sz w:val="20"/>
          <w:szCs w:val="20"/>
        </w:rPr>
        <w:t xml:space="preserve"> </w:t>
      </w:r>
      <w:r w:rsidR="00CF0196">
        <w:rPr>
          <w:rFonts w:eastAsia="Times New Roman" w:cs="Times New Roman"/>
          <w:b/>
          <w:bCs/>
          <w:i/>
          <w:color w:val="00B050"/>
          <w:sz w:val="20"/>
          <w:szCs w:val="20"/>
        </w:rPr>
        <w:t>27</w:t>
      </w:r>
      <w:r w:rsidR="00FD77C4">
        <w:rPr>
          <w:rFonts w:eastAsia="Times New Roman" w:cs="Times New Roman"/>
          <w:b/>
          <w:bCs/>
          <w:i/>
          <w:color w:val="00B050"/>
          <w:sz w:val="20"/>
          <w:szCs w:val="20"/>
        </w:rPr>
        <w:t>48</w:t>
      </w:r>
    </w:p>
    <w:p w14:paraId="2826053B" w14:textId="7EDBA955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</w:p>
    <w:p w14:paraId="7A43DC0D" w14:textId="666EB27F" w:rsidR="00B35105" w:rsidRPr="00B35105" w:rsidRDefault="00B35105" w:rsidP="00B3510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kern w:val="2"/>
        </w:rPr>
      </w:pPr>
      <w:r>
        <w:rPr>
          <w:rFonts w:asciiTheme="minorHAnsi" w:eastAsia="Times New Roman" w:hAnsiTheme="minorHAnsi" w:cstheme="minorHAnsi"/>
          <w:iCs/>
        </w:rPr>
        <w:t>Gli obiettivi del progetto si allineano alla finalità per la quale viene previsto un investimento</w:t>
      </w:r>
      <w:r w:rsidR="00BB262D">
        <w:rPr>
          <w:rFonts w:asciiTheme="minorHAnsi" w:eastAsia="Times New Roman" w:hAnsiTheme="minorHAnsi" w:cstheme="minorHAnsi"/>
          <w:iCs/>
        </w:rPr>
        <w:t xml:space="preserve"> PNRR</w:t>
      </w:r>
      <w:r>
        <w:rPr>
          <w:rFonts w:asciiTheme="minorHAnsi" w:eastAsia="Times New Roman" w:hAnsiTheme="minorHAnsi" w:cstheme="minorHAnsi"/>
          <w:iCs/>
        </w:rPr>
        <w:t xml:space="preserve"> </w:t>
      </w:r>
      <w:r w:rsidR="00BB262D">
        <w:rPr>
          <w:rFonts w:asciiTheme="minorHAnsi" w:eastAsia="Times New Roman" w:hAnsiTheme="minorHAnsi" w:cstheme="minorHAnsi"/>
          <w:iCs/>
        </w:rPr>
        <w:t>specifico</w:t>
      </w:r>
      <w:r>
        <w:rPr>
          <w:rFonts w:asciiTheme="minorHAnsi" w:eastAsia="Times New Roman" w:hAnsiTheme="minorHAnsi" w:cstheme="minorHAnsi"/>
          <w:iCs/>
        </w:rPr>
        <w:t xml:space="preserve"> in tema di continuità della cura socio-assistenziale dell’anziano non autosufficiente dimesso da un percorso di cura sanitaria</w:t>
      </w:r>
      <w:r w:rsidR="007A303D">
        <w:rPr>
          <w:rFonts w:asciiTheme="minorHAnsi" w:eastAsia="Times New Roman" w:hAnsiTheme="minorHAnsi" w:cstheme="minorHAnsi"/>
          <w:iCs/>
        </w:rPr>
        <w:t>:</w:t>
      </w:r>
      <w:r>
        <w:rPr>
          <w:rFonts w:asciiTheme="minorHAnsi" w:eastAsia="Times New Roman" w:hAnsiTheme="minorHAnsi" w:cstheme="minorHAnsi"/>
          <w:iCs/>
        </w:rPr>
        <w:t xml:space="preserve"> </w:t>
      </w:r>
      <w:r w:rsidRPr="00BB0AAE">
        <w:rPr>
          <w:rFonts w:asciiTheme="minorHAnsi" w:eastAsia="Times New Roman" w:hAnsiTheme="minorHAnsi" w:cstheme="minorHAnsi"/>
          <w:b/>
          <w:bCs/>
          <w:iCs/>
        </w:rPr>
        <w:t>garantire livelli</w:t>
      </w:r>
      <w:r w:rsidR="005D16E4">
        <w:rPr>
          <w:rFonts w:asciiTheme="minorHAnsi" w:eastAsia="Times New Roman" w:hAnsiTheme="minorHAnsi" w:cstheme="minorHAnsi"/>
          <w:b/>
          <w:bCs/>
          <w:iCs/>
        </w:rPr>
        <w:t xml:space="preserve"> essenziali</w:t>
      </w:r>
      <w:r w:rsidRPr="00BB0AAE">
        <w:rPr>
          <w:rFonts w:asciiTheme="minorHAnsi" w:eastAsia="Times New Roman" w:hAnsiTheme="minorHAnsi" w:cstheme="minorHAnsi"/>
          <w:b/>
          <w:bCs/>
          <w:iCs/>
        </w:rPr>
        <w:t xml:space="preserve"> di assistenza a domicilio sufficienti ad evitare l’istituzionalizzazione della persona anziana</w:t>
      </w:r>
      <w:r w:rsidR="00BB0AAE">
        <w:rPr>
          <w:rFonts w:asciiTheme="minorHAnsi" w:eastAsia="Times New Roman" w:hAnsiTheme="minorHAnsi" w:cstheme="minorHAnsi"/>
          <w:iCs/>
        </w:rPr>
        <w:t>.</w:t>
      </w:r>
    </w:p>
    <w:p w14:paraId="10D024CC" w14:textId="1CCFDED3" w:rsidR="005D16E4" w:rsidRDefault="00BB0AAE" w:rsidP="00B3510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In questo quadro si concentrano non solo gli obiettivi a tendere di un progetto che punta al miglioramento delle prestazioni di cura e assistenza </w:t>
      </w:r>
      <w:r w:rsidR="005D16E4">
        <w:rPr>
          <w:rFonts w:asciiTheme="minorHAnsi" w:eastAsia="Times New Roman" w:hAnsiTheme="minorHAnsi" w:cstheme="minorHAnsi"/>
          <w:iCs/>
        </w:rPr>
        <w:t xml:space="preserve">domiciliare nel percorso di dimissione dal sistema sanitario, ma anche tutte le criticità oggi riscontrabili in quella nebulosa </w:t>
      </w:r>
      <w:r w:rsidR="00584B47">
        <w:rPr>
          <w:rFonts w:asciiTheme="minorHAnsi" w:eastAsia="Times New Roman" w:hAnsiTheme="minorHAnsi" w:cstheme="minorHAnsi"/>
          <w:iCs/>
        </w:rPr>
        <w:t>definita</w:t>
      </w:r>
      <w:r w:rsidR="005D16E4">
        <w:rPr>
          <w:rFonts w:asciiTheme="minorHAnsi" w:eastAsia="Times New Roman" w:hAnsiTheme="minorHAnsi" w:cstheme="minorHAnsi"/>
          <w:iCs/>
        </w:rPr>
        <w:t xml:space="preserve"> “integrazione socio-sanitaria”</w:t>
      </w:r>
      <w:r w:rsidR="00584B47">
        <w:rPr>
          <w:rFonts w:asciiTheme="minorHAnsi" w:eastAsia="Times New Roman" w:hAnsiTheme="minorHAnsi" w:cstheme="minorHAnsi"/>
          <w:iCs/>
        </w:rPr>
        <w:t>.</w:t>
      </w:r>
    </w:p>
    <w:p w14:paraId="0A44384F" w14:textId="1D2ED89A" w:rsidR="00584B47" w:rsidRDefault="005D16E4" w:rsidP="005D168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Intervenire sulla qualità dei servizi che attua</w:t>
      </w:r>
      <w:r w:rsidR="00CF0196">
        <w:rPr>
          <w:rFonts w:asciiTheme="minorHAnsi" w:eastAsia="Times New Roman" w:hAnsiTheme="minorHAnsi" w:cstheme="minorHAnsi"/>
          <w:iCs/>
        </w:rPr>
        <w:t>no</w:t>
      </w:r>
      <w:r w:rsidR="00BF6990">
        <w:rPr>
          <w:rFonts w:asciiTheme="minorHAnsi" w:eastAsia="Times New Roman" w:hAnsiTheme="minorHAnsi" w:cstheme="minorHAnsi"/>
          <w:iCs/>
        </w:rPr>
        <w:t xml:space="preserve"> i</w:t>
      </w:r>
      <w:r>
        <w:rPr>
          <w:rFonts w:asciiTheme="minorHAnsi" w:eastAsia="Times New Roman" w:hAnsiTheme="minorHAnsi" w:cstheme="minorHAnsi"/>
          <w:iCs/>
        </w:rPr>
        <w:t xml:space="preserve"> LEPS</w:t>
      </w:r>
      <w:r w:rsidR="00584B47" w:rsidRPr="009A2F6D">
        <w:rPr>
          <w:rFonts w:asciiTheme="minorHAnsi" w:eastAsia="Times New Roman" w:hAnsiTheme="minorHAnsi" w:cstheme="minorHAnsi"/>
          <w:iCs/>
          <w:strike/>
        </w:rPr>
        <w:t>,</w:t>
      </w:r>
      <w:r w:rsidR="00584B47">
        <w:rPr>
          <w:rFonts w:asciiTheme="minorHAnsi" w:eastAsia="Times New Roman" w:hAnsiTheme="minorHAnsi" w:cstheme="minorHAnsi"/>
          <w:iCs/>
        </w:rPr>
        <w:t xml:space="preserve"> significa porsi ambiziosi obiettivi che riguardano l’integrazione tra due sistemi (quello sociale e quello sanitario)</w:t>
      </w:r>
      <w:r w:rsidR="00864494">
        <w:rPr>
          <w:rFonts w:asciiTheme="minorHAnsi" w:eastAsia="Times New Roman" w:hAnsiTheme="minorHAnsi" w:cstheme="minorHAnsi"/>
          <w:iCs/>
        </w:rPr>
        <w:t xml:space="preserve"> strutturalmente diversi ma obbligati a </w:t>
      </w:r>
      <w:r w:rsidR="00584B47">
        <w:rPr>
          <w:rFonts w:asciiTheme="minorHAnsi" w:eastAsia="Times New Roman" w:hAnsiTheme="minorHAnsi" w:cstheme="minorHAnsi"/>
          <w:iCs/>
        </w:rPr>
        <w:t>dialogare</w:t>
      </w:r>
      <w:r w:rsidR="00864494">
        <w:rPr>
          <w:rFonts w:asciiTheme="minorHAnsi" w:eastAsia="Times New Roman" w:hAnsiTheme="minorHAnsi" w:cstheme="minorHAnsi"/>
          <w:iCs/>
        </w:rPr>
        <w:t xml:space="preserve"> e ad entrare in una modalità più </w:t>
      </w:r>
      <w:r w:rsidR="00BB262D">
        <w:rPr>
          <w:rFonts w:asciiTheme="minorHAnsi" w:eastAsia="Times New Roman" w:hAnsiTheme="minorHAnsi" w:cstheme="minorHAnsi"/>
          <w:iCs/>
        </w:rPr>
        <w:t>‘</w:t>
      </w:r>
      <w:r w:rsidR="00864494">
        <w:rPr>
          <w:rFonts w:asciiTheme="minorHAnsi" w:eastAsia="Times New Roman" w:hAnsiTheme="minorHAnsi" w:cstheme="minorHAnsi"/>
          <w:iCs/>
        </w:rPr>
        <w:t>produttiva</w:t>
      </w:r>
      <w:r w:rsidR="00BB262D">
        <w:rPr>
          <w:rFonts w:asciiTheme="minorHAnsi" w:eastAsia="Times New Roman" w:hAnsiTheme="minorHAnsi" w:cstheme="minorHAnsi"/>
          <w:iCs/>
        </w:rPr>
        <w:t>’</w:t>
      </w:r>
      <w:r w:rsidR="00864494">
        <w:rPr>
          <w:rFonts w:asciiTheme="minorHAnsi" w:eastAsia="Times New Roman" w:hAnsiTheme="minorHAnsi" w:cstheme="minorHAnsi"/>
          <w:iCs/>
        </w:rPr>
        <w:t xml:space="preserve"> in termini di standard di collaborazione tra le diverse professionalità in campo, modalità organizzative, capacità di valutazione congiunta</w:t>
      </w:r>
      <w:r w:rsidR="005D168D">
        <w:rPr>
          <w:rFonts w:asciiTheme="minorHAnsi" w:eastAsia="Times New Roman" w:hAnsiTheme="minorHAnsi" w:cstheme="minorHAnsi"/>
          <w:iCs/>
        </w:rPr>
        <w:t xml:space="preserve"> del bisogno del paziente/utente, capacità di programmazione ed erogazione delle prestazioni di cura e assistenza, mantenimento della continuità nell’assistenza a domicilio dell’anziano.</w:t>
      </w:r>
    </w:p>
    <w:p w14:paraId="309E4E30" w14:textId="0617A271" w:rsidR="0047555A" w:rsidRPr="00E052A5" w:rsidRDefault="0047555A" w:rsidP="00475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trike/>
        </w:rPr>
      </w:pPr>
      <w:r>
        <w:rPr>
          <w:rFonts w:asciiTheme="minorHAnsi" w:eastAsia="Times New Roman" w:hAnsiTheme="minorHAnsi" w:cstheme="minorHAnsi"/>
          <w:iCs/>
        </w:rPr>
        <w:t xml:space="preserve">Gli obiettivi generali </w:t>
      </w:r>
      <w:r w:rsidR="003931EE">
        <w:rPr>
          <w:rFonts w:asciiTheme="minorHAnsi" w:eastAsia="Times New Roman" w:hAnsiTheme="minorHAnsi" w:cstheme="minorHAnsi"/>
          <w:iCs/>
        </w:rPr>
        <w:t xml:space="preserve">guardano </w:t>
      </w:r>
      <w:r>
        <w:rPr>
          <w:rFonts w:asciiTheme="minorHAnsi" w:eastAsia="Times New Roman" w:hAnsiTheme="minorHAnsi" w:cstheme="minorHAnsi"/>
          <w:iCs/>
        </w:rPr>
        <w:t>in primo luogo alla necessità di ricomposizione dei servizi e</w:t>
      </w:r>
      <w:r w:rsidRPr="007A303D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 xml:space="preserve">alla semplificazione dei percorsi di accesso alla continuità assistenziale. </w:t>
      </w:r>
    </w:p>
    <w:p w14:paraId="640D6333" w14:textId="1B3C3B59" w:rsidR="005D168D" w:rsidRDefault="005D168D" w:rsidP="005D168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In questo quadro individuiamo alcuni obiettivi specifici che si intend</w:t>
      </w:r>
      <w:r w:rsidR="00061B98">
        <w:rPr>
          <w:rFonts w:asciiTheme="minorHAnsi" w:eastAsia="Times New Roman" w:hAnsiTheme="minorHAnsi" w:cstheme="minorHAnsi"/>
          <w:iCs/>
        </w:rPr>
        <w:t xml:space="preserve">ono </w:t>
      </w:r>
      <w:r w:rsidR="00071833">
        <w:rPr>
          <w:rFonts w:asciiTheme="minorHAnsi" w:eastAsia="Times New Roman" w:hAnsiTheme="minorHAnsi" w:cstheme="minorHAnsi"/>
          <w:iCs/>
        </w:rPr>
        <w:t>perseguire:</w:t>
      </w:r>
    </w:p>
    <w:p w14:paraId="185DCBBF" w14:textId="06A2C489" w:rsidR="00B35105" w:rsidRPr="00B35105" w:rsidRDefault="009F2495" w:rsidP="003B26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- adeguamento delle procedure di </w:t>
      </w:r>
      <w:r w:rsidR="00B35105" w:rsidRPr="00B35105">
        <w:rPr>
          <w:rFonts w:asciiTheme="minorHAnsi" w:eastAsia="Times New Roman" w:hAnsiTheme="minorHAnsi" w:cstheme="minorHAnsi"/>
          <w:iCs/>
        </w:rPr>
        <w:t>TRIAGE IN USCITA</w:t>
      </w:r>
      <w:r w:rsidR="00013F68">
        <w:rPr>
          <w:rFonts w:asciiTheme="minorHAnsi" w:eastAsia="Times New Roman" w:hAnsiTheme="minorHAnsi" w:cstheme="minorHAnsi"/>
          <w:iCs/>
        </w:rPr>
        <w:t xml:space="preserve">, strettamente integrato e connesso all’attuale Protocollo DP, </w:t>
      </w:r>
      <w:r w:rsidR="00BB262D">
        <w:rPr>
          <w:rFonts w:asciiTheme="minorHAnsi" w:eastAsia="Times New Roman" w:hAnsiTheme="minorHAnsi" w:cstheme="minorHAnsi"/>
          <w:iCs/>
        </w:rPr>
        <w:t>in grado di attivare</w:t>
      </w:r>
      <w:r w:rsidR="00F74E75">
        <w:rPr>
          <w:rFonts w:asciiTheme="minorHAnsi" w:eastAsia="Times New Roman" w:hAnsiTheme="minorHAnsi" w:cstheme="minorHAnsi"/>
          <w:iCs/>
        </w:rPr>
        <w:t xml:space="preserve"> in verticale (transito dal sistema sanitario dimissionario al sistema di welfare territoriale ricevente) e in orizzontale (collaborazione tra le diverse figure professionali coinvolte nella dimissione</w:t>
      </w:r>
      <w:r w:rsidR="00BB262D">
        <w:rPr>
          <w:rFonts w:asciiTheme="minorHAnsi" w:eastAsia="Times New Roman" w:hAnsiTheme="minorHAnsi" w:cstheme="minorHAnsi"/>
          <w:iCs/>
        </w:rPr>
        <w:t xml:space="preserve"> sanitaria</w:t>
      </w:r>
      <w:r w:rsidR="00F74E75">
        <w:rPr>
          <w:rFonts w:asciiTheme="minorHAnsi" w:eastAsia="Times New Roman" w:hAnsiTheme="minorHAnsi" w:cstheme="minorHAnsi"/>
          <w:iCs/>
        </w:rPr>
        <w:t xml:space="preserve"> e nella</w:t>
      </w:r>
      <w:r w:rsidR="00BB262D">
        <w:rPr>
          <w:rFonts w:asciiTheme="minorHAnsi" w:eastAsia="Times New Roman" w:hAnsiTheme="minorHAnsi" w:cstheme="minorHAnsi"/>
          <w:iCs/>
        </w:rPr>
        <w:t xml:space="preserve"> </w:t>
      </w:r>
      <w:r w:rsidR="003B2652">
        <w:rPr>
          <w:rFonts w:asciiTheme="minorHAnsi" w:eastAsia="Times New Roman" w:hAnsiTheme="minorHAnsi" w:cstheme="minorHAnsi"/>
          <w:iCs/>
        </w:rPr>
        <w:t>presa in carico sociale) un progetto di continuità della cura basata sul mantenimento di un buono standard di qualità della vita a domicilio</w:t>
      </w:r>
    </w:p>
    <w:p w14:paraId="1467494D" w14:textId="4EFFF921" w:rsidR="0047555A" w:rsidRDefault="009A2F6D" w:rsidP="00475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 w:rsidRPr="0047555A">
        <w:rPr>
          <w:rFonts w:asciiTheme="minorHAnsi" w:eastAsia="Times New Roman" w:hAnsiTheme="minorHAnsi" w:cstheme="minorHAnsi"/>
          <w:iCs/>
        </w:rPr>
        <w:t>- attivazione di un percorso di accompagnamento</w:t>
      </w:r>
      <w:r w:rsidR="0047555A">
        <w:rPr>
          <w:rFonts w:asciiTheme="minorHAnsi" w:eastAsia="Times New Roman" w:hAnsiTheme="minorHAnsi" w:cstheme="minorHAnsi"/>
          <w:iCs/>
        </w:rPr>
        <w:t xml:space="preserve"> e formazione</w:t>
      </w:r>
      <w:r w:rsidRPr="0047555A">
        <w:rPr>
          <w:rFonts w:asciiTheme="minorHAnsi" w:eastAsia="Times New Roman" w:hAnsiTheme="minorHAnsi" w:cstheme="minorHAnsi"/>
          <w:iCs/>
        </w:rPr>
        <w:t xml:space="preserve"> al gruppo di lavoro coinvolto sulla dimissione e quello sulla presa in carico</w:t>
      </w:r>
      <w:r w:rsidR="0047555A">
        <w:rPr>
          <w:rFonts w:asciiTheme="minorHAnsi" w:eastAsia="Times New Roman" w:hAnsiTheme="minorHAnsi" w:cstheme="minorHAnsi"/>
          <w:iCs/>
        </w:rPr>
        <w:t xml:space="preserve"> </w:t>
      </w:r>
      <w:r w:rsidR="008F4AFC">
        <w:rPr>
          <w:rFonts w:asciiTheme="minorHAnsi" w:eastAsia="Times New Roman" w:hAnsiTheme="minorHAnsi" w:cstheme="minorHAnsi"/>
          <w:iCs/>
        </w:rPr>
        <w:t xml:space="preserve">della persona dimessa </w:t>
      </w:r>
      <w:r w:rsidR="0047555A">
        <w:rPr>
          <w:rFonts w:asciiTheme="minorHAnsi" w:eastAsia="Times New Roman" w:hAnsiTheme="minorHAnsi" w:cstheme="minorHAnsi"/>
          <w:iCs/>
        </w:rPr>
        <w:t xml:space="preserve">che lavori: </w:t>
      </w:r>
      <w:r w:rsidR="0047555A" w:rsidRPr="0047555A">
        <w:rPr>
          <w:rFonts w:asciiTheme="minorHAnsi" w:eastAsia="Times New Roman" w:hAnsiTheme="minorHAnsi" w:cstheme="minorHAnsi"/>
          <w:iCs/>
        </w:rPr>
        <w:t>sul senso di appartenenza degli operatori</w:t>
      </w:r>
      <w:r w:rsidR="008F4AFC">
        <w:rPr>
          <w:rFonts w:asciiTheme="minorHAnsi" w:eastAsia="Times New Roman" w:hAnsiTheme="minorHAnsi" w:cstheme="minorHAnsi"/>
          <w:iCs/>
        </w:rPr>
        <w:t>,</w:t>
      </w:r>
      <w:r w:rsidR="0047555A" w:rsidRPr="0047555A">
        <w:rPr>
          <w:rFonts w:asciiTheme="minorHAnsi" w:eastAsia="Times New Roman" w:hAnsiTheme="minorHAnsi" w:cstheme="minorHAnsi"/>
          <w:iCs/>
        </w:rPr>
        <w:t xml:space="preserve"> </w:t>
      </w:r>
      <w:r w:rsidR="0047555A">
        <w:rPr>
          <w:rFonts w:asciiTheme="minorHAnsi" w:eastAsia="Times New Roman" w:hAnsiTheme="minorHAnsi" w:cstheme="minorHAnsi"/>
          <w:iCs/>
        </w:rPr>
        <w:t xml:space="preserve">sul riconoscimento e legittimazione di tutte le </w:t>
      </w:r>
      <w:r w:rsidR="0047555A" w:rsidRPr="0047555A">
        <w:rPr>
          <w:rFonts w:asciiTheme="minorHAnsi" w:eastAsia="Times New Roman" w:hAnsiTheme="minorHAnsi" w:cstheme="minorHAnsi"/>
          <w:iCs/>
        </w:rPr>
        <w:t>figur</w:t>
      </w:r>
      <w:r w:rsidR="0047555A">
        <w:rPr>
          <w:rFonts w:asciiTheme="minorHAnsi" w:eastAsia="Times New Roman" w:hAnsiTheme="minorHAnsi" w:cstheme="minorHAnsi"/>
          <w:iCs/>
        </w:rPr>
        <w:t>e</w:t>
      </w:r>
      <w:r w:rsidR="0047555A" w:rsidRPr="0047555A">
        <w:rPr>
          <w:rFonts w:asciiTheme="minorHAnsi" w:eastAsia="Times New Roman" w:hAnsiTheme="minorHAnsi" w:cstheme="minorHAnsi"/>
          <w:iCs/>
        </w:rPr>
        <w:t xml:space="preserve"> professional</w:t>
      </w:r>
      <w:r w:rsidR="0047555A">
        <w:rPr>
          <w:rFonts w:asciiTheme="minorHAnsi" w:eastAsia="Times New Roman" w:hAnsiTheme="minorHAnsi" w:cstheme="minorHAnsi"/>
          <w:iCs/>
        </w:rPr>
        <w:t>i coinvolte nella progettazione</w:t>
      </w:r>
      <w:r w:rsidR="008F4AFC">
        <w:rPr>
          <w:rFonts w:asciiTheme="minorHAnsi" w:eastAsia="Times New Roman" w:hAnsiTheme="minorHAnsi" w:cstheme="minorHAnsi"/>
          <w:iCs/>
        </w:rPr>
        <w:t xml:space="preserve">, riconoscimento da parte di tutti i soggetti coinvolti (operatori comunali, </w:t>
      </w:r>
      <w:proofErr w:type="spellStart"/>
      <w:r w:rsidR="008F4AFC">
        <w:rPr>
          <w:rFonts w:asciiTheme="minorHAnsi" w:eastAsia="Times New Roman" w:hAnsiTheme="minorHAnsi" w:cstheme="minorHAnsi"/>
          <w:iCs/>
        </w:rPr>
        <w:t>asst</w:t>
      </w:r>
      <w:proofErr w:type="spellEnd"/>
      <w:r w:rsidR="008F4AFC">
        <w:rPr>
          <w:rFonts w:asciiTheme="minorHAnsi" w:eastAsia="Times New Roman" w:hAnsiTheme="minorHAnsi" w:cstheme="minorHAnsi"/>
          <w:iCs/>
        </w:rPr>
        <w:t xml:space="preserve"> e del terzo settore) </w:t>
      </w:r>
      <w:r w:rsidR="00BF6990">
        <w:rPr>
          <w:rFonts w:asciiTheme="minorHAnsi" w:eastAsia="Times New Roman" w:hAnsiTheme="minorHAnsi" w:cstheme="minorHAnsi"/>
          <w:iCs/>
        </w:rPr>
        <w:t xml:space="preserve">e </w:t>
      </w:r>
      <w:r w:rsidR="008F4AFC">
        <w:rPr>
          <w:rFonts w:asciiTheme="minorHAnsi" w:eastAsia="Times New Roman" w:hAnsiTheme="minorHAnsi" w:cstheme="minorHAnsi"/>
          <w:iCs/>
        </w:rPr>
        <w:t xml:space="preserve">ridisegno di principi di azione connessi alle finalità ed obiettivi </w:t>
      </w:r>
      <w:r w:rsidR="0047555A">
        <w:rPr>
          <w:rFonts w:asciiTheme="minorHAnsi" w:eastAsia="Times New Roman" w:hAnsiTheme="minorHAnsi" w:cstheme="minorHAnsi"/>
          <w:iCs/>
        </w:rPr>
        <w:t>di questo progetto: la presa in carico unitaria della persona e la risposta integrata ai</w:t>
      </w:r>
      <w:r w:rsidR="009A4B6D">
        <w:rPr>
          <w:rFonts w:asciiTheme="minorHAnsi" w:eastAsia="Times New Roman" w:hAnsiTheme="minorHAnsi" w:cstheme="minorHAnsi"/>
          <w:iCs/>
        </w:rPr>
        <w:t xml:space="preserve"> bisogni</w:t>
      </w:r>
      <w:r w:rsidR="0047555A">
        <w:rPr>
          <w:rFonts w:asciiTheme="minorHAnsi" w:eastAsia="Times New Roman" w:hAnsiTheme="minorHAnsi" w:cstheme="minorHAnsi"/>
          <w:iCs/>
        </w:rPr>
        <w:t xml:space="preserve">. </w:t>
      </w:r>
    </w:p>
    <w:p w14:paraId="76AC023A" w14:textId="43EEF307" w:rsidR="008F4AFC" w:rsidRPr="00ED2D48" w:rsidRDefault="00FC3DCA" w:rsidP="008F4AF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In tal senso la seconda sfida alla quale siamo chiamati è quella di legittimare a livello istituzionale </w:t>
      </w:r>
      <w:r>
        <w:rPr>
          <w:rFonts w:asciiTheme="minorHAnsi" w:eastAsia="Times New Roman" w:hAnsiTheme="minorHAnsi" w:cstheme="minorHAnsi"/>
          <w:iCs/>
        </w:rPr>
        <w:lastRenderedPageBreak/>
        <w:t>il ruolo dell’E</w:t>
      </w:r>
      <w:r w:rsidR="003067E4" w:rsidRPr="007A303D">
        <w:rPr>
          <w:rFonts w:asciiTheme="minorHAnsi" w:eastAsia="Times New Roman" w:hAnsiTheme="minorHAnsi" w:cstheme="minorHAnsi"/>
          <w:iCs/>
        </w:rPr>
        <w:t xml:space="preserve">quipe multidisciplinare e interistituzionale </w:t>
      </w:r>
      <w:r w:rsidR="008F4AFC">
        <w:rPr>
          <w:rFonts w:asciiTheme="minorHAnsi" w:eastAsia="Times New Roman" w:hAnsiTheme="minorHAnsi" w:cstheme="minorHAnsi"/>
          <w:iCs/>
        </w:rPr>
        <w:t xml:space="preserve">– che </w:t>
      </w:r>
      <w:r w:rsidR="009A4B6D">
        <w:rPr>
          <w:rFonts w:asciiTheme="minorHAnsi" w:eastAsia="Times New Roman" w:hAnsiTheme="minorHAnsi" w:cstheme="minorHAnsi"/>
          <w:iCs/>
        </w:rPr>
        <w:t>verrà</w:t>
      </w:r>
      <w:r w:rsidR="008F4AFC">
        <w:rPr>
          <w:rFonts w:asciiTheme="minorHAnsi" w:eastAsia="Times New Roman" w:hAnsiTheme="minorHAnsi" w:cstheme="minorHAnsi"/>
          <w:iCs/>
        </w:rPr>
        <w:t xml:space="preserve"> istituita per i due territori sulla linea 1.1.2. quale</w:t>
      </w:r>
      <w:r w:rsidR="008F4AFC" w:rsidRPr="009A78DB">
        <w:rPr>
          <w:rFonts w:asciiTheme="minorHAnsi" w:eastAsia="Times New Roman" w:hAnsiTheme="minorHAnsi" w:cstheme="minorHAnsi"/>
          <w:iCs/>
        </w:rPr>
        <w:t xml:space="preserve"> infrastruttura di coordinamento degli interventi sociali e socio sanitari e </w:t>
      </w:r>
      <w:r w:rsidR="008F4AFC">
        <w:rPr>
          <w:rFonts w:asciiTheme="minorHAnsi" w:eastAsia="Times New Roman" w:hAnsiTheme="minorHAnsi" w:cstheme="minorHAnsi"/>
          <w:iCs/>
        </w:rPr>
        <w:t xml:space="preserve">integrata </w:t>
      </w:r>
      <w:r w:rsidR="009A4B6D">
        <w:rPr>
          <w:rFonts w:asciiTheme="minorHAnsi" w:eastAsia="Times New Roman" w:hAnsiTheme="minorHAnsi" w:cstheme="minorHAnsi"/>
          <w:iCs/>
        </w:rPr>
        <w:t>ai punti di</w:t>
      </w:r>
      <w:r w:rsidR="008F4AFC">
        <w:rPr>
          <w:rFonts w:asciiTheme="minorHAnsi" w:eastAsia="Times New Roman" w:hAnsiTheme="minorHAnsi" w:cstheme="minorHAnsi"/>
          <w:iCs/>
        </w:rPr>
        <w:t xml:space="preserve"> </w:t>
      </w:r>
      <w:r w:rsidR="008F4AFC" w:rsidRPr="009A78DB">
        <w:rPr>
          <w:rFonts w:asciiTheme="minorHAnsi" w:eastAsia="Times New Roman" w:hAnsiTheme="minorHAnsi" w:cstheme="minorHAnsi"/>
          <w:iCs/>
        </w:rPr>
        <w:t>accesso d’ambito per i servizi domiciliari</w:t>
      </w:r>
      <w:r w:rsidR="009A4B6D">
        <w:rPr>
          <w:rFonts w:asciiTheme="minorHAnsi" w:eastAsia="Times New Roman" w:hAnsiTheme="minorHAnsi" w:cstheme="minorHAnsi"/>
          <w:iCs/>
        </w:rPr>
        <w:t>. Essa</w:t>
      </w:r>
      <w:r w:rsidR="008F4AFC" w:rsidRPr="009A78DB">
        <w:rPr>
          <w:rFonts w:asciiTheme="minorHAnsi" w:eastAsia="Times New Roman" w:hAnsiTheme="minorHAnsi" w:cstheme="minorHAnsi"/>
          <w:iCs/>
        </w:rPr>
        <w:t xml:space="preserve"> definirà il percorso dimissionario attraverso la valutazione dei bisogni, progettazione personalizzata e l’attivazione delle prestazioni essenzial</w:t>
      </w:r>
      <w:r w:rsidR="008F4AFC">
        <w:rPr>
          <w:rFonts w:asciiTheme="minorHAnsi" w:eastAsia="Times New Roman" w:hAnsiTheme="minorHAnsi" w:cstheme="minorHAnsi"/>
          <w:iCs/>
        </w:rPr>
        <w:t>i</w:t>
      </w:r>
      <w:r w:rsidR="00727FEC">
        <w:rPr>
          <w:rFonts w:asciiTheme="minorHAnsi" w:eastAsia="Times New Roman" w:hAnsiTheme="minorHAnsi" w:cstheme="minorHAnsi"/>
          <w:iCs/>
        </w:rPr>
        <w:t>, in collaborazione con i servizi sociali comunali.</w:t>
      </w:r>
    </w:p>
    <w:p w14:paraId="0473CFA3" w14:textId="02B3259F" w:rsidR="002A059B" w:rsidRDefault="002A059B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2DB6E369" w14:textId="3ECCC83A" w:rsidR="00F919B1" w:rsidRDefault="00F919B1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6D3DC903" w:rsidR="00B21B43" w:rsidRPr="00907408" w:rsidRDefault="002A059B" w:rsidP="00907408">
      <w:pPr>
        <w:pStyle w:val="Paragrafoelenco"/>
        <w:numPr>
          <w:ilvl w:val="1"/>
          <w:numId w:val="2"/>
        </w:numPr>
        <w:spacing w:before="240" w:after="160"/>
        <w:jc w:val="both"/>
        <w:rPr>
          <w:rFonts w:eastAsia="Times New Roman"/>
          <w:b/>
          <w:bCs/>
        </w:rPr>
      </w:pPr>
      <w:r w:rsidRPr="00907408">
        <w:rPr>
          <w:rFonts w:eastAsia="Times New Roman"/>
          <w:b/>
          <w:bCs/>
        </w:rPr>
        <w:lastRenderedPageBreak/>
        <w:t>Azioni e a</w:t>
      </w:r>
      <w:r w:rsidR="00B21B43" w:rsidRPr="00907408">
        <w:rPr>
          <w:rFonts w:eastAsia="Times New Roman"/>
          <w:b/>
          <w:bCs/>
        </w:rPr>
        <w:t>ttività</w:t>
      </w:r>
    </w:p>
    <w:p w14:paraId="3636BEAD" w14:textId="34D43752" w:rsidR="00907408" w:rsidRDefault="00907408" w:rsidP="00907408">
      <w:pPr>
        <w:spacing w:before="240" w:after="160"/>
        <w:jc w:val="both"/>
        <w:rPr>
          <w:rFonts w:eastAsia="Times New Roman"/>
          <w:b/>
          <w:bCs/>
        </w:rPr>
      </w:pPr>
    </w:p>
    <w:p w14:paraId="4C5B0693" w14:textId="0A3BE464" w:rsidR="00907408" w:rsidRPr="00907408" w:rsidRDefault="00907408" w:rsidP="00907408">
      <w:pPr>
        <w:spacing w:before="240" w:after="160"/>
        <w:jc w:val="both"/>
        <w:rPr>
          <w:rFonts w:eastAsia="Times New Roman"/>
        </w:rPr>
      </w:pPr>
      <w:r w:rsidRPr="00907408">
        <w:rPr>
          <w:rFonts w:eastAsia="Times New Roman"/>
        </w:rPr>
        <w:t>Il budget a disposizione consente di attuare unicamente le azioni e attiv</w:t>
      </w:r>
      <w:r>
        <w:rPr>
          <w:rFonts w:eastAsia="Times New Roman"/>
        </w:rPr>
        <w:t>i</w:t>
      </w:r>
      <w:r w:rsidRPr="00907408">
        <w:rPr>
          <w:rFonts w:eastAsia="Times New Roman"/>
        </w:rPr>
        <w:t xml:space="preserve">tà sottese alla </w:t>
      </w:r>
      <w:proofErr w:type="spellStart"/>
      <w:r w:rsidRPr="00907408">
        <w:rPr>
          <w:rFonts w:eastAsia="Times New Roman"/>
        </w:rPr>
        <w:t>macrovoce</w:t>
      </w:r>
      <w:proofErr w:type="spellEnd"/>
      <w:r w:rsidRPr="00907408">
        <w:rPr>
          <w:rFonts w:eastAsia="Times New Roman"/>
        </w:rPr>
        <w:t xml:space="preserve"> A - Garanzia dei </w:t>
      </w:r>
      <w:proofErr w:type="spellStart"/>
      <w:r w:rsidRPr="00907408">
        <w:rPr>
          <w:rFonts w:eastAsia="Times New Roman"/>
        </w:rPr>
        <w:t>Leps</w:t>
      </w:r>
      <w:proofErr w:type="spellEnd"/>
    </w:p>
    <w:p w14:paraId="47D0AF62" w14:textId="77777777" w:rsidR="00907408" w:rsidRPr="00907408" w:rsidRDefault="00907408" w:rsidP="00907408">
      <w:pPr>
        <w:spacing w:before="240" w:after="160"/>
        <w:jc w:val="both"/>
        <w:rPr>
          <w:rFonts w:eastAsia="Times New Roman"/>
          <w:b/>
          <w:bCs/>
        </w:rPr>
      </w:pPr>
    </w:p>
    <w:p w14:paraId="10649370" w14:textId="2D81122C" w:rsidR="00DA5E7A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 w:rsidRPr="00D17F26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 – Garanzia del LEPS “Dimissione protette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”</w:t>
      </w:r>
      <w:r w:rsidR="005C3CFD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C3CFD" w:rsidRPr="00F87AE9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l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e 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opzion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A.1.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e A.2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sono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obbligatori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7D78F1B2" w14:textId="1FBD1A9F" w:rsidR="00DA5E7A" w:rsidRPr="002E787F" w:rsidRDefault="00DA5E7A" w:rsidP="00DA5E7A">
      <w:pPr>
        <w:ind w:left="1134"/>
        <w:rPr>
          <w:b/>
          <w:bCs/>
          <w:sz w:val="20"/>
          <w:szCs w:val="20"/>
        </w:rPr>
      </w:pPr>
      <w:r w:rsidRPr="002E787F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8E8E" wp14:editId="3CFFDA41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6EEB" w14:textId="3E64C1E3" w:rsidR="002E787F" w:rsidRDefault="002E787F" w:rsidP="002E78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8E8E" id="Rettangolo 54" o:spid="_x0000_s1026" style="position:absolute;left:0;text-align:left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">
                <v:textbox>
                  <w:txbxContent>
                    <w:p w14:paraId="19646EEB" w14:textId="3E64C1E3" w:rsidR="002E787F" w:rsidRDefault="002E787F" w:rsidP="002E787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E787F">
        <w:rPr>
          <w:b/>
          <w:bCs/>
          <w:sz w:val="20"/>
          <w:szCs w:val="20"/>
        </w:rPr>
        <w:t xml:space="preserve">xx </w:t>
      </w:r>
      <w:r w:rsidRPr="002E787F">
        <w:rPr>
          <w:b/>
          <w:bCs/>
          <w:sz w:val="20"/>
          <w:szCs w:val="20"/>
        </w:rPr>
        <w:t>A.1 – Attivazione dei servizi di assistenza domiciliare socio-assistenziale (assistenza domiciliare, telesoccorso, pasti a domicilio e assistenza tutelare integrativa)</w:t>
      </w:r>
    </w:p>
    <w:p w14:paraId="23DD3AD8" w14:textId="77777777" w:rsidR="00DA5E7A" w:rsidRPr="002E787F" w:rsidRDefault="00DA5E7A" w:rsidP="00DA5E7A">
      <w:pPr>
        <w:ind w:left="1134"/>
        <w:rPr>
          <w:b/>
          <w:bCs/>
          <w:sz w:val="20"/>
          <w:szCs w:val="20"/>
        </w:rPr>
      </w:pPr>
      <w:r w:rsidRPr="002E787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DB3B" wp14:editId="6D4B358E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2364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792729A3" w14:textId="3172E4B7" w:rsidR="00DA5E7A" w:rsidRPr="002E787F" w:rsidRDefault="002E787F" w:rsidP="00DA5E7A">
      <w:pPr>
        <w:tabs>
          <w:tab w:val="left" w:pos="993"/>
        </w:tabs>
        <w:spacing w:line="480" w:lineRule="auto"/>
        <w:ind w:firstLine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xx </w:t>
      </w:r>
      <w:r w:rsidR="00DA5E7A" w:rsidRPr="002E787F">
        <w:rPr>
          <w:b/>
          <w:bCs/>
          <w:sz w:val="20"/>
          <w:szCs w:val="20"/>
        </w:rPr>
        <w:t>A.2 – Formazione specifica operatori</w:t>
      </w:r>
    </w:p>
    <w:p w14:paraId="6E7542C1" w14:textId="69EDB3D5" w:rsidR="00DA5E7A" w:rsidRPr="00F87AE9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22DCA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B – Rafforzamento dell’offerta di servizi di assistenza domiciliare socio-assistenziale </w:t>
      </w:r>
      <w:r w:rsidR="005C3CFD" w:rsidRPr="00F87AE9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selezionabile se</w:t>
      </w:r>
      <w:r w:rsidR="00746D8C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il LEPS “Dimissioni protette” è già garantito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come risulta dall’analisi del contesto e del fabbisogno – sezione 3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238EDFB9" w14:textId="104E8460" w:rsidR="00DA5E7A" w:rsidRDefault="00DA5E7A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8198" wp14:editId="6D428B8B">
                <wp:simplePos x="0" y="0"/>
                <wp:positionH relativeFrom="column">
                  <wp:posOffset>407035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8EC7" id="Rettangolo 49" o:spid="_x0000_s1026" style="position:absolute;margin-left:32.05pt;margin-top:1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Evq5qbZAAAABgEAAA8A&#10;AAAAAAAAAAAAAAAAYgQAAGRycy9kb3ducmV2LnhtbFBLBQYAAAAABAAEAPMAAABoBQAAAAA=&#10;"/>
            </w:pict>
          </mc:Fallback>
        </mc:AlternateContent>
      </w:r>
      <w:r w:rsidRPr="00922DCA">
        <w:t xml:space="preserve"> </w:t>
      </w:r>
      <w:r w:rsidRPr="00922DCA">
        <w:rPr>
          <w:sz w:val="20"/>
          <w:szCs w:val="20"/>
        </w:rPr>
        <w:t>B.1 – Attivazione dei servizi di assistenza domiciliare ad integrazione dei livelli essenziali</w:t>
      </w:r>
    </w:p>
    <w:p w14:paraId="17D898B6" w14:textId="77777777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763FB146" w14:textId="77777777" w:rsidR="00D777D8" w:rsidRDefault="00D777D8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1476D742" w14:textId="07E86CCF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 </w:t>
      </w:r>
      <w:r w:rsidR="00281330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degli standard nazionali</w:t>
      </w:r>
    </w:p>
    <w:p w14:paraId="0AE3F8B1" w14:textId="77777777" w:rsidR="00DA5E7A" w:rsidRDefault="000D631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le modalità di attuazione del progetto e la coerenza </w:t>
      </w:r>
      <w:r w:rsidR="00DA5E7A">
        <w:rPr>
          <w:rFonts w:eastAsia="Times New Roman" w:cs="Times New Roman"/>
          <w:i/>
          <w:sz w:val="20"/>
          <w:szCs w:val="20"/>
        </w:rPr>
        <w:t xml:space="preserve">rispetto al </w:t>
      </w:r>
      <w:r w:rsidR="00DA5E7A" w:rsidRPr="00A972F0">
        <w:rPr>
          <w:rFonts w:eastAsia="Times New Roman" w:cs="Times New Roman"/>
          <w:i/>
          <w:sz w:val="20"/>
          <w:szCs w:val="20"/>
        </w:rPr>
        <w:t>Piano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sociale nazionale (cap. 2, scheda LEPS 2.7.3 Dimissioni protette)</w:t>
      </w:r>
      <w:r w:rsidR="00DA5E7A">
        <w:rPr>
          <w:rFonts w:eastAsia="Times New Roman" w:cs="Times New Roman"/>
          <w:i/>
          <w:sz w:val="20"/>
          <w:szCs w:val="20"/>
        </w:rPr>
        <w:t xml:space="preserve"> e alla </w:t>
      </w:r>
      <w:r w:rsidR="00DA5E7A" w:rsidRPr="00A972F0">
        <w:rPr>
          <w:rFonts w:eastAsia="Times New Roman" w:cs="Times New Roman"/>
          <w:i/>
          <w:sz w:val="20"/>
          <w:szCs w:val="20"/>
        </w:rPr>
        <w:t>Legge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di bilancio 2022 - L.234 del 30 dicembre 2021 (art. 1 comma 162 lettera a),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comma 165 e comma 166)</w:t>
      </w:r>
      <w:r w:rsidR="00DA5E7A">
        <w:rPr>
          <w:rFonts w:eastAsia="Times New Roman" w:cs="Times New Roman"/>
          <w:i/>
          <w:sz w:val="20"/>
          <w:szCs w:val="20"/>
        </w:rPr>
        <w:t>.</w:t>
      </w:r>
    </w:p>
    <w:p w14:paraId="37AD88B9" w14:textId="66C84749" w:rsidR="00906E4A" w:rsidRDefault="00906E4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599B9E42" w14:textId="06E6A5BC" w:rsidR="005D61DC" w:rsidRPr="002A059B" w:rsidRDefault="005D61DC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>In particolare:</w:t>
      </w:r>
    </w:p>
    <w:p w14:paraId="3E796876" w14:textId="517821B4" w:rsidR="00480423" w:rsidRPr="00281330" w:rsidRDefault="005E644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l’eventuale sperimentazione o l’adozione di protocolli condivisi per la presa in carico integrata tra servizi sanitari e servizi sociali di pazienti in dimissione protetta</w:t>
      </w:r>
      <w:r w:rsidR="009D6F8E" w:rsidRPr="00281330"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745E109A" w14:textId="0860A988" w:rsidR="00052E7B" w:rsidRPr="00281330" w:rsidRDefault="00052E7B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se si intende ricorrere al coinvolgimento e alla partecipazione di enti privati accreditati per l’erogazione delle prestazioni o di Enti del Terzo Settore.</w:t>
      </w:r>
    </w:p>
    <w:p w14:paraId="59847540" w14:textId="7B872BDA" w:rsidR="00626C91" w:rsidRPr="00281330" w:rsidRDefault="00AB6D3E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Indicare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>attività e programmi di formazione specific</w:t>
      </w:r>
      <w:r w:rsidR="00EF3A00" w:rsidRPr="00281330">
        <w:rPr>
          <w:rFonts w:ascii="Times New Roman" w:eastAsia="Times New Roman" w:hAnsi="Times New Roman"/>
          <w:i/>
          <w:sz w:val="20"/>
          <w:szCs w:val="20"/>
        </w:rPr>
        <w:t>a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rivolti a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operatori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nell’ambito 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>dei servizi a domicilio,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al fine di</w:t>
      </w: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 qualificare il lavoro di cura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>,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in particolare delle persone anziane.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F5B599A" w14:textId="77777777" w:rsidR="002A059B" w:rsidRDefault="002A059B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06D4CD7F" w14:textId="169873FA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 xml:space="preserve">00 </w:t>
      </w:r>
      <w:proofErr w:type="gramStart"/>
      <w:r w:rsidRPr="003E5E4D">
        <w:rPr>
          <w:rFonts w:eastAsia="Times New Roman" w:cs="Times New Roman"/>
          <w:i/>
          <w:sz w:val="20"/>
          <w:szCs w:val="20"/>
        </w:rPr>
        <w:t>caratteri)</w:t>
      </w:r>
      <w:r w:rsidR="00FD77C4">
        <w:rPr>
          <w:rFonts w:eastAsia="Times New Roman" w:cs="Times New Roman"/>
          <w:i/>
          <w:sz w:val="20"/>
          <w:szCs w:val="20"/>
        </w:rPr>
        <w:t xml:space="preserve">   </w:t>
      </w:r>
      <w:proofErr w:type="gramEnd"/>
      <w:r w:rsidR="00FD77C4">
        <w:rPr>
          <w:rFonts w:eastAsia="Times New Roman" w:cs="Times New Roman"/>
          <w:b/>
          <w:bCs/>
          <w:i/>
          <w:color w:val="00B050"/>
          <w:sz w:val="20"/>
          <w:szCs w:val="20"/>
        </w:rPr>
        <w:t>1</w:t>
      </w:r>
      <w:r w:rsidR="00F641FF" w:rsidRPr="00F641FF">
        <w:rPr>
          <w:rFonts w:eastAsia="Times New Roman" w:cs="Times New Roman"/>
          <w:b/>
          <w:bCs/>
          <w:i/>
          <w:color w:val="00B050"/>
          <w:sz w:val="20"/>
          <w:szCs w:val="20"/>
        </w:rPr>
        <w:t>356</w:t>
      </w:r>
    </w:p>
    <w:p w14:paraId="2CDC27A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9E49DA9" w14:textId="6221767C" w:rsidR="00AD6B1A" w:rsidRDefault="003526E3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I</w:t>
      </w:r>
      <w:r w:rsidR="003F2CA6">
        <w:rPr>
          <w:rFonts w:asciiTheme="minorHAnsi" w:eastAsia="Times New Roman" w:hAnsiTheme="minorHAnsi" w:cstheme="minorHAnsi"/>
          <w:iCs/>
        </w:rPr>
        <w:t xml:space="preserve">l progetto prevede </w:t>
      </w:r>
      <w:r w:rsidR="00AD6B1A">
        <w:rPr>
          <w:rFonts w:asciiTheme="minorHAnsi" w:eastAsia="Times New Roman" w:hAnsiTheme="minorHAnsi" w:cstheme="minorHAnsi"/>
          <w:iCs/>
        </w:rPr>
        <w:t>preliminarmente l’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 xml:space="preserve">avvio di nuovi confronti tra </w:t>
      </w:r>
      <w:r w:rsidR="00B97961">
        <w:rPr>
          <w:rFonts w:asciiTheme="minorHAnsi" w:eastAsia="Times New Roman" w:hAnsiTheme="minorHAnsi" w:cstheme="minorHAnsi"/>
          <w:iCs/>
          <w:sz w:val="22"/>
          <w:szCs w:val="22"/>
        </w:rPr>
        <w:t xml:space="preserve">operatori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 xml:space="preserve">Comuni/ASST sul triage in uscita dall’ospedale per la costruzione di procedure inter-istituzionali finalizzate all’attivazione dei servizi a domicilio che garantiscano i LEPS per gli utenti in uscita. </w:t>
      </w:r>
    </w:p>
    <w:p w14:paraId="21133898" w14:textId="7E045221" w:rsidR="00AD6B1A" w:rsidRDefault="00BF6990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A questa fase preliminare parteciperà anche </w:t>
      </w:r>
      <w:r w:rsidR="00B97961">
        <w:rPr>
          <w:rFonts w:asciiTheme="minorHAnsi" w:eastAsia="Times New Roman" w:hAnsiTheme="minorHAnsi" w:cstheme="minorHAnsi"/>
          <w:iCs/>
        </w:rPr>
        <w:t xml:space="preserve">Equipe di Valutazione costituita sulla linea 1.1.2. </w:t>
      </w:r>
    </w:p>
    <w:p w14:paraId="0257D6AF" w14:textId="4A1D8989" w:rsidR="00B97961" w:rsidRDefault="00B97961" w:rsidP="00B979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Per l’accompagnamento al gruppo di lavoro, gli Ambiti individueranno un facilitatore/formatore per raggiungere gli obiettivi specifici sopra descritti e per qualificare il percorso di confronto sotteso. </w:t>
      </w:r>
    </w:p>
    <w:p w14:paraId="679AAD58" w14:textId="0FB27130" w:rsidR="00AD6B1A" w:rsidRPr="00EB2466" w:rsidRDefault="00B97961" w:rsidP="00AD6B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</w:rPr>
        <w:t>Per quanto riguarda invece le progettazioni individualizzate in favore degli anziani dimessi al proprio domicilio, queste saranno condotte previa la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 preliminare costruzione di una rete territoriale integrata degli interventi socio assistenziali e socio sanitari al domicilio, che sarà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>costruita per l’ATS Rhodense con una co-progettazione ai sensi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 art. 55 C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>TS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 (D Lgs 117/17)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 xml:space="preserve"> e per l’ATS di Garbagnate con un accreditamento per enti terzo settore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.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>Tale processo consegnerà ai due sistemi territoriali</w:t>
      </w:r>
      <w:r w:rsidR="003526E3">
        <w:rPr>
          <w:rFonts w:asciiTheme="minorHAnsi" w:eastAsia="Times New Roman" w:hAnsiTheme="minorHAnsi" w:cstheme="minorHAnsi"/>
          <w:iCs/>
          <w:sz w:val="22"/>
          <w:szCs w:val="22"/>
        </w:rPr>
        <w:t xml:space="preserve"> l’offerta d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i servizi minimi da garantire e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>la presa in carico dell’anziano a domicilio in un’ottica di pro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gettazione multidimensionale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 xml:space="preserve">finalizzata alla </w:t>
      </w:r>
      <w:r w:rsidR="00AD6B1A" w:rsidRPr="00EB2466">
        <w:rPr>
          <w:rFonts w:asciiTheme="minorHAnsi" w:eastAsia="Times New Roman" w:hAnsiTheme="minorHAnsi" w:cstheme="minorHAnsi"/>
          <w:iCs/>
          <w:sz w:val="22"/>
          <w:szCs w:val="22"/>
        </w:rPr>
        <w:t xml:space="preserve">prevenzione </w:t>
      </w:r>
      <w:r w:rsidR="00AD6B1A">
        <w:rPr>
          <w:rFonts w:asciiTheme="minorHAnsi" w:eastAsia="Times New Roman" w:hAnsiTheme="minorHAnsi" w:cstheme="minorHAnsi"/>
          <w:iCs/>
          <w:sz w:val="22"/>
          <w:szCs w:val="22"/>
        </w:rPr>
        <w:t>dell’istituzionalizzazione.</w:t>
      </w:r>
      <w:r w:rsidR="003526E3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14:paraId="2CE33956" w14:textId="77777777" w:rsidR="00AD6B1A" w:rsidRDefault="00AD6B1A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</w:p>
    <w:p w14:paraId="16035843" w14:textId="30D24C98" w:rsidR="003067E4" w:rsidRPr="0088569D" w:rsidRDefault="004A0D15" w:rsidP="003067E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Questo sistema</w:t>
      </w:r>
      <w:r w:rsidR="003067E4" w:rsidRPr="0088569D">
        <w:rPr>
          <w:rFonts w:asciiTheme="minorHAnsi" w:eastAsia="Times New Roman" w:hAnsiTheme="minorHAnsi" w:cstheme="minorHAnsi"/>
          <w:iCs/>
        </w:rPr>
        <w:t xml:space="preserve"> prevede la preliminare costruzione di una rete territoriale integrata degli interventi socio assistenziali e socio sanitari al domicilio, </w:t>
      </w:r>
      <w:r>
        <w:rPr>
          <w:rFonts w:asciiTheme="minorHAnsi" w:eastAsia="Times New Roman" w:hAnsiTheme="minorHAnsi" w:cstheme="minorHAnsi"/>
          <w:iCs/>
        </w:rPr>
        <w:t>co-attivata da</w:t>
      </w:r>
      <w:r w:rsidR="003067E4" w:rsidRPr="0088569D">
        <w:rPr>
          <w:rFonts w:asciiTheme="minorHAnsi" w:eastAsia="Times New Roman" w:hAnsiTheme="minorHAnsi" w:cstheme="minorHAnsi"/>
          <w:iCs/>
        </w:rPr>
        <w:t xml:space="preserve"> tutti gli attori della presa in carico: Comuni, ASST, soggetti erogatori territoriali accreditati, Terzo settore, volontariato.</w:t>
      </w:r>
    </w:p>
    <w:p w14:paraId="50C038FB" w14:textId="77777777" w:rsidR="00F919B1" w:rsidRDefault="00F919B1" w:rsidP="00F919B1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01306983" w14:textId="26460D28" w:rsidR="00F919B1" w:rsidRDefault="00F919B1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3B9C95ED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321058F3" w14:textId="4C715E79" w:rsidR="000D631A" w:rsidRDefault="000D631A" w:rsidP="000E01E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0CFF7434" w14:textId="77777777" w:rsidR="00906E4A" w:rsidRDefault="00906E4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DD7039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Illustrare in particolare:</w:t>
      </w:r>
    </w:p>
    <w:p w14:paraId="5531354A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a)</w:t>
      </w:r>
      <w:r w:rsidRPr="002A1A17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  <w:bookmarkStart w:id="8" w:name="_Hlk103725551"/>
    </w:p>
    <w:p w14:paraId="362734EA" w14:textId="007A74F8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12B2D820" w14:textId="77777777" w:rsidR="00C424AD" w:rsidRPr="002A1A17" w:rsidRDefault="00C424AD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7A36BA35" w14:textId="23EDFC37" w:rsidR="00C424AD" w:rsidRPr="002A1A17" w:rsidRDefault="00406A3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C959F6" w:rsidRPr="002A1A17">
        <w:rPr>
          <w:rFonts w:eastAsia="Times New Roman" w:cs="Times New Roman"/>
          <w:i/>
          <w:sz w:val="20"/>
          <w:szCs w:val="20"/>
        </w:rPr>
        <w:t>griglia</w:t>
      </w:r>
      <w:r w:rsidRPr="002A1A17">
        <w:rPr>
          <w:rFonts w:eastAsia="Times New Roman" w:cs="Times New Roman"/>
          <w:i/>
          <w:sz w:val="20"/>
          <w:szCs w:val="20"/>
        </w:rPr>
        <w:t xml:space="preserve"> sottostante.</w:t>
      </w:r>
    </w:p>
    <w:bookmarkEnd w:id="8"/>
    <w:p w14:paraId="586F16FE" w14:textId="0E95768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86DA892" w14:textId="41F731BC" w:rsidR="00F919B1" w:rsidRDefault="00F919B1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b/>
          <w:bCs/>
          <w:i/>
          <w:color w:val="00B05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20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  <w:r w:rsidR="006C14AE">
        <w:rPr>
          <w:rFonts w:eastAsia="Times New Roman" w:cs="Times New Roman"/>
          <w:i/>
          <w:sz w:val="20"/>
          <w:szCs w:val="20"/>
        </w:rPr>
        <w:t xml:space="preserve"> </w:t>
      </w:r>
      <w:r w:rsidR="006C14AE" w:rsidRPr="006C14AE">
        <w:rPr>
          <w:rFonts w:eastAsia="Times New Roman" w:cs="Times New Roman"/>
          <w:b/>
          <w:bCs/>
          <w:i/>
          <w:color w:val="00B050"/>
          <w:sz w:val="20"/>
          <w:szCs w:val="20"/>
        </w:rPr>
        <w:t>890</w:t>
      </w:r>
    </w:p>
    <w:p w14:paraId="433BD948" w14:textId="510B66BA" w:rsidR="00DB47B6" w:rsidRDefault="00DB47B6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70CC0E" w14:textId="2E1D4384" w:rsidR="00233B7D" w:rsidRPr="00233B7D" w:rsidRDefault="00233B7D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RISULTATI DI SISTEMA</w:t>
      </w:r>
    </w:p>
    <w:p w14:paraId="51E8E558" w14:textId="5A32DF97" w:rsidR="00F919B1" w:rsidRPr="00233B7D" w:rsidRDefault="00F641FF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 xml:space="preserve">I risultati </w:t>
      </w:r>
      <w:r w:rsidR="002969C4" w:rsidRPr="00233B7D">
        <w:rPr>
          <w:rFonts w:eastAsia="Times New Roman" w:cs="Times New Roman"/>
          <w:iCs/>
          <w:sz w:val="20"/>
          <w:szCs w:val="20"/>
        </w:rPr>
        <w:t xml:space="preserve">di sistema </w:t>
      </w:r>
      <w:r w:rsidRPr="00233B7D">
        <w:rPr>
          <w:rFonts w:eastAsia="Times New Roman" w:cs="Times New Roman"/>
          <w:iCs/>
          <w:sz w:val="20"/>
          <w:szCs w:val="20"/>
        </w:rPr>
        <w:t xml:space="preserve">che si intendono perseguire sono: </w:t>
      </w:r>
    </w:p>
    <w:p w14:paraId="0D6162C4" w14:textId="6B8E4BDF" w:rsidR="00F641FF" w:rsidRPr="00233B7D" w:rsidRDefault="00F641FF" w:rsidP="00233B7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233B7D">
        <w:rPr>
          <w:rFonts w:ascii="Times New Roman" w:eastAsia="Times New Roman" w:hAnsi="Times New Roman"/>
          <w:iCs/>
          <w:sz w:val="20"/>
          <w:szCs w:val="20"/>
        </w:rPr>
        <w:t>Individuazione di procedure formalizzate per l’attivazione dei servizi a domicilio da garantire agli utenti in dimissione protetta</w:t>
      </w:r>
      <w:r w:rsidR="002969C4" w:rsidRPr="00233B7D">
        <w:rPr>
          <w:rFonts w:ascii="Times New Roman" w:eastAsia="Times New Roman" w:hAnsi="Times New Roman"/>
          <w:iCs/>
          <w:sz w:val="20"/>
          <w:szCs w:val="20"/>
        </w:rPr>
        <w:t xml:space="preserve"> – attraverso la revisione del protocollo dimissioni protette</w:t>
      </w:r>
    </w:p>
    <w:p w14:paraId="4D0193BC" w14:textId="7DEE797F" w:rsidR="006C14AE" w:rsidRPr="00233B7D" w:rsidRDefault="00233B7D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Risultato</w:t>
      </w:r>
      <w:r w:rsidR="006C14AE" w:rsidRPr="00233B7D">
        <w:rPr>
          <w:rFonts w:eastAsia="Times New Roman" w:cs="Times New Roman"/>
          <w:iCs/>
          <w:sz w:val="20"/>
          <w:szCs w:val="20"/>
        </w:rPr>
        <w:t>: Bozza documento procedura allegato al protocollo dimissioni protette</w:t>
      </w:r>
    </w:p>
    <w:p w14:paraId="5BEDC569" w14:textId="08FFEE9C" w:rsidR="002969C4" w:rsidRPr="00233B7D" w:rsidRDefault="002969C4" w:rsidP="00233B7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233B7D">
        <w:rPr>
          <w:rFonts w:ascii="Times New Roman" w:eastAsia="Times New Roman" w:hAnsi="Times New Roman"/>
          <w:iCs/>
          <w:sz w:val="20"/>
          <w:szCs w:val="20"/>
        </w:rPr>
        <w:t xml:space="preserve">costruzione di un sistema inter-istituzionale (sociale e socio-sanitario) univoco per i cittadini che coinvolga tutti gli operatori </w:t>
      </w:r>
      <w:r w:rsidR="006C14AE" w:rsidRPr="00233B7D">
        <w:rPr>
          <w:rFonts w:ascii="Times New Roman" w:eastAsia="Times New Roman" w:hAnsi="Times New Roman"/>
          <w:iCs/>
          <w:sz w:val="20"/>
          <w:szCs w:val="20"/>
        </w:rPr>
        <w:t>della rete che interverranno nella progettazione e realizzazione degli interventi in favore dell’anziano</w:t>
      </w:r>
    </w:p>
    <w:p w14:paraId="6EB347EB" w14:textId="6A9925B7" w:rsidR="00F919B1" w:rsidRPr="00233B7D" w:rsidRDefault="00233B7D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Risultato</w:t>
      </w:r>
      <w:r w:rsidR="006C14AE" w:rsidRPr="00233B7D">
        <w:rPr>
          <w:rFonts w:eastAsia="Times New Roman" w:cs="Times New Roman"/>
          <w:iCs/>
          <w:sz w:val="20"/>
          <w:szCs w:val="20"/>
        </w:rPr>
        <w:t>: progetti unitari individualizzati condivisi tra gli enti e la famiglia</w:t>
      </w:r>
    </w:p>
    <w:p w14:paraId="76B41B9E" w14:textId="492AD069" w:rsidR="00DB47B6" w:rsidRPr="00233B7D" w:rsidRDefault="00DB47B6" w:rsidP="00233B7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233B7D">
        <w:rPr>
          <w:rFonts w:ascii="Times New Roman" w:eastAsia="Times New Roman" w:hAnsi="Times New Roman"/>
          <w:iCs/>
          <w:sz w:val="20"/>
          <w:szCs w:val="20"/>
        </w:rPr>
        <w:t>Miglioramento dell</w:t>
      </w:r>
      <w:r w:rsidR="00F30381" w:rsidRPr="00233B7D">
        <w:rPr>
          <w:rFonts w:ascii="Times New Roman" w:eastAsia="Times New Roman" w:hAnsi="Times New Roman"/>
          <w:iCs/>
          <w:sz w:val="20"/>
          <w:szCs w:val="20"/>
        </w:rPr>
        <w:t xml:space="preserve">a </w:t>
      </w:r>
      <w:r w:rsidRPr="00233B7D">
        <w:rPr>
          <w:rFonts w:ascii="Times New Roman" w:eastAsia="Times New Roman" w:hAnsi="Times New Roman"/>
          <w:iCs/>
          <w:sz w:val="20"/>
          <w:szCs w:val="20"/>
        </w:rPr>
        <w:t>collaborazione tra le organizzazioni e gli operatori</w:t>
      </w:r>
      <w:r w:rsidR="00F30381" w:rsidRPr="00233B7D">
        <w:rPr>
          <w:rFonts w:ascii="Times New Roman" w:eastAsia="Times New Roman" w:hAnsi="Times New Roman"/>
          <w:iCs/>
          <w:sz w:val="20"/>
          <w:szCs w:val="20"/>
        </w:rPr>
        <w:t xml:space="preserve"> in relazione all’integrazione socio-sanitaria</w:t>
      </w:r>
    </w:p>
    <w:p w14:paraId="4487324A" w14:textId="55C3BBE0" w:rsidR="00F30381" w:rsidRPr="00233B7D" w:rsidRDefault="00233B7D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60" w:line="259" w:lineRule="auto"/>
        <w:ind w:left="360"/>
        <w:jc w:val="both"/>
        <w:rPr>
          <w:rFonts w:cs="Times New Roman"/>
          <w:iCs/>
        </w:rPr>
      </w:pPr>
      <w:r w:rsidRPr="00233B7D">
        <w:rPr>
          <w:rFonts w:eastAsia="Times New Roman" w:cs="Times New Roman"/>
          <w:iCs/>
          <w:sz w:val="20"/>
          <w:szCs w:val="20"/>
        </w:rPr>
        <w:t>Risultato</w:t>
      </w:r>
      <w:r w:rsidR="00F30381" w:rsidRPr="00233B7D">
        <w:rPr>
          <w:rFonts w:eastAsia="Times New Roman" w:cs="Times New Roman"/>
          <w:iCs/>
          <w:sz w:val="20"/>
          <w:szCs w:val="20"/>
        </w:rPr>
        <w:t xml:space="preserve">: questionario periodico della formazione sull’efficacia dell’integrazione socio-sanitaria </w:t>
      </w:r>
      <w:r w:rsidR="00F30381" w:rsidRPr="00233B7D">
        <w:rPr>
          <w:rFonts w:eastAsia="Times New Roman" w:cs="Times New Roman"/>
          <w:iCs/>
          <w:sz w:val="20"/>
          <w:szCs w:val="20"/>
          <w:highlight w:val="yellow"/>
        </w:rPr>
        <w:t xml:space="preserve"> </w:t>
      </w:r>
    </w:p>
    <w:p w14:paraId="26EFE54C" w14:textId="77777777" w:rsidR="00B3325B" w:rsidRPr="00233B7D" w:rsidRDefault="00B3325B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078BDD79" w14:textId="6E29D9A7" w:rsidR="002969C4" w:rsidRPr="00233B7D" w:rsidRDefault="002969C4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Tutti i risultati di sistema, si ritengono perseguibili anche al termine del triennio quale modalità di lavoro virtuosa per l’integrazione socio-sanitaria al domicilio</w:t>
      </w:r>
    </w:p>
    <w:p w14:paraId="568FDA98" w14:textId="4CEAC19A" w:rsidR="002969C4" w:rsidRPr="00233B7D" w:rsidRDefault="002969C4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65120EE7" w14:textId="76A50381" w:rsidR="00233B7D" w:rsidRPr="00233B7D" w:rsidRDefault="00233B7D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RISULTATI DI SERVIZIO</w:t>
      </w:r>
    </w:p>
    <w:p w14:paraId="1A83BE86" w14:textId="59A1AB1B" w:rsidR="002969C4" w:rsidRPr="00233B7D" w:rsidRDefault="002969C4" w:rsidP="00233B7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  <w:r w:rsidRPr="00233B7D">
        <w:rPr>
          <w:rFonts w:eastAsia="Times New Roman" w:cs="Times New Roman"/>
          <w:iCs/>
          <w:sz w:val="20"/>
          <w:szCs w:val="20"/>
        </w:rPr>
        <w:t>I risultati di servizio</w:t>
      </w:r>
      <w:r w:rsidR="00B3325B" w:rsidRPr="00233B7D">
        <w:rPr>
          <w:rFonts w:eastAsia="Times New Roman" w:cs="Times New Roman"/>
          <w:iCs/>
          <w:sz w:val="20"/>
          <w:szCs w:val="20"/>
        </w:rPr>
        <w:t>/di attività</w:t>
      </w:r>
      <w:r w:rsidR="00233B7D">
        <w:rPr>
          <w:rFonts w:eastAsia="Times New Roman" w:cs="Times New Roman"/>
          <w:iCs/>
          <w:sz w:val="20"/>
          <w:szCs w:val="20"/>
        </w:rPr>
        <w:t xml:space="preserve"> che si intendono perseguire</w:t>
      </w:r>
      <w:r w:rsidRPr="00233B7D">
        <w:rPr>
          <w:rFonts w:eastAsia="Times New Roman" w:cs="Times New Roman"/>
          <w:iCs/>
          <w:sz w:val="20"/>
          <w:szCs w:val="20"/>
        </w:rPr>
        <w:t xml:space="preserve">: </w:t>
      </w:r>
    </w:p>
    <w:p w14:paraId="26FB06C5" w14:textId="47368419" w:rsidR="002969C4" w:rsidRPr="00233B7D" w:rsidRDefault="002969C4" w:rsidP="00233B7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233B7D">
        <w:rPr>
          <w:rFonts w:ascii="Times New Roman" w:eastAsia="Times New Roman" w:hAnsi="Times New Roman"/>
          <w:iCs/>
          <w:sz w:val="20"/>
          <w:szCs w:val="20"/>
        </w:rPr>
        <w:t>n. di progettazioni integrate a seguito di dimissione protetta: n.</w:t>
      </w:r>
      <w:r w:rsidR="006C14AE" w:rsidRPr="00233B7D">
        <w:rPr>
          <w:rFonts w:ascii="Times New Roman" w:eastAsia="Times New Roman" w:hAnsi="Times New Roman"/>
          <w:iCs/>
          <w:sz w:val="20"/>
          <w:szCs w:val="20"/>
        </w:rPr>
        <w:t>125 beneficiari</w:t>
      </w:r>
    </w:p>
    <w:p w14:paraId="65D8B3A9" w14:textId="77777777" w:rsidR="00F30381" w:rsidRDefault="00F30381" w:rsidP="001335A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65CCDFF0" w14:textId="7F3315CF" w:rsidR="00494164" w:rsidRPr="001335A9" w:rsidRDefault="007D3F1C" w:rsidP="001335A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35A9">
        <w:rPr>
          <w:rFonts w:ascii="Times New Roman" w:hAnsi="Times New Roman"/>
          <w:sz w:val="20"/>
          <w:szCs w:val="20"/>
        </w:rPr>
        <w:t>Indicare il numero complessivo di beneficiari coinvolti nel progetto, distinguendo tra le persone anziane non autosufficienti e/o in condizioni di fragilità nel rientro e permanenza al proprio domicilio e le persone senza dimora o in condizione di precarietà abitativa.</w:t>
      </w:r>
    </w:p>
    <w:p w14:paraId="63029D0B" w14:textId="2B3930FF" w:rsidR="00D57ADA" w:rsidRPr="001335A9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9371" w:type="dxa"/>
        <w:tblInd w:w="279" w:type="dxa"/>
        <w:tblLook w:val="04A0" w:firstRow="1" w:lastRow="0" w:firstColumn="1" w:lastColumn="0" w:noHBand="0" w:noVBand="1"/>
      </w:tblPr>
      <w:tblGrid>
        <w:gridCol w:w="7371"/>
        <w:gridCol w:w="2000"/>
      </w:tblGrid>
      <w:tr w:rsidR="009927C4" w:rsidRPr="001335A9" w14:paraId="3A3DF5B5" w14:textId="77777777" w:rsidTr="001335A9">
        <w:tc>
          <w:tcPr>
            <w:tcW w:w="7371" w:type="dxa"/>
          </w:tcPr>
          <w:p w14:paraId="32B4803B" w14:textId="2B38DF0E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Target di beneficiari</w:t>
            </w:r>
          </w:p>
        </w:tc>
        <w:tc>
          <w:tcPr>
            <w:tcW w:w="2000" w:type="dxa"/>
          </w:tcPr>
          <w:p w14:paraId="51A82270" w14:textId="13490825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Numero beneficiari</w:t>
            </w:r>
          </w:p>
        </w:tc>
      </w:tr>
      <w:tr w:rsidR="009927C4" w:rsidRPr="001335A9" w14:paraId="31D11FF0" w14:textId="77777777" w:rsidTr="001335A9">
        <w:tc>
          <w:tcPr>
            <w:tcW w:w="7371" w:type="dxa"/>
          </w:tcPr>
          <w:p w14:paraId="7608047B" w14:textId="42DA0D6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anziane non autosufficienti e/o in condizioni di fragilità nel rientro e permanenza al proprio domicilio</w:t>
            </w:r>
          </w:p>
        </w:tc>
        <w:tc>
          <w:tcPr>
            <w:tcW w:w="2000" w:type="dxa"/>
          </w:tcPr>
          <w:p w14:paraId="2CA0D9D2" w14:textId="79478715" w:rsidR="009927C4" w:rsidRPr="001335A9" w:rsidRDefault="00CF0196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9927C4" w:rsidRPr="001335A9" w14:paraId="4569B3C7" w14:textId="77777777" w:rsidTr="001335A9">
        <w:tc>
          <w:tcPr>
            <w:tcW w:w="7371" w:type="dxa"/>
          </w:tcPr>
          <w:p w14:paraId="3EC2FB13" w14:textId="2F7CAD9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senza dimora o in condizione di precarietà abitativa</w:t>
            </w:r>
          </w:p>
        </w:tc>
        <w:tc>
          <w:tcPr>
            <w:tcW w:w="2000" w:type="dxa"/>
          </w:tcPr>
          <w:p w14:paraId="5926ED47" w14:textId="2A2E0254" w:rsidR="009927C4" w:rsidRPr="001335A9" w:rsidRDefault="00233B7D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27C4" w:rsidRPr="001335A9" w14:paraId="71679BA4" w14:textId="77777777" w:rsidTr="001335A9">
        <w:tc>
          <w:tcPr>
            <w:tcW w:w="7371" w:type="dxa"/>
          </w:tcPr>
          <w:p w14:paraId="0322C438" w14:textId="3C32907B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Totale</w:t>
            </w:r>
            <w:r w:rsidR="001335A9" w:rsidRPr="001335A9">
              <w:rPr>
                <w:rFonts w:ascii="Times New Roman" w:hAnsi="Times New Roman"/>
                <w:sz w:val="20"/>
                <w:szCs w:val="20"/>
              </w:rPr>
              <w:t xml:space="preserve"> di beneficiari</w:t>
            </w:r>
          </w:p>
        </w:tc>
        <w:tc>
          <w:tcPr>
            <w:tcW w:w="2000" w:type="dxa"/>
          </w:tcPr>
          <w:p w14:paraId="67CE5389" w14:textId="4A514F88" w:rsidR="009927C4" w:rsidRPr="001335A9" w:rsidRDefault="00CF0196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9927C4" w:rsidRPr="001335A9" w14:paraId="364750A9" w14:textId="77777777" w:rsidTr="001335A9">
        <w:tc>
          <w:tcPr>
            <w:tcW w:w="7371" w:type="dxa"/>
          </w:tcPr>
          <w:p w14:paraId="336D80A3" w14:textId="65237DB6" w:rsidR="009927C4" w:rsidRPr="001335A9" w:rsidRDefault="00222D0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000" w:type="dxa"/>
          </w:tcPr>
          <w:p w14:paraId="0AECB779" w14:textId="6C9C091A" w:rsidR="009927C4" w:rsidRPr="001335A9" w:rsidRDefault="00F30381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9,67%</w:t>
            </w:r>
          </w:p>
        </w:tc>
      </w:tr>
    </w:tbl>
    <w:p w14:paraId="09C8EE27" w14:textId="77777777" w:rsidR="007D3F1C" w:rsidRPr="001335A9" w:rsidRDefault="007D3F1C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D72C00D" w14:textId="77E5B9F6" w:rsidR="003F7F22" w:rsidRDefault="00D57ADA">
      <w:pPr>
        <w:widowControl/>
        <w:suppressAutoHyphens w:val="0"/>
      </w:pPr>
      <w:r>
        <w:br w:type="page"/>
      </w:r>
    </w:p>
    <w:p w14:paraId="2B8D7729" w14:textId="5959D458" w:rsidR="007B7A67" w:rsidRDefault="00A77A69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445531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Piano finanziario</w:t>
      </w:r>
      <w:bookmarkEnd w:id="9"/>
    </w:p>
    <w:p w14:paraId="66341898" w14:textId="77777777" w:rsidR="001335A9" w:rsidRPr="001335A9" w:rsidRDefault="001335A9" w:rsidP="001335A9"/>
    <w:p w14:paraId="544E9B1A" w14:textId="77777777" w:rsidR="00CA565F" w:rsidRPr="00257213" w:rsidRDefault="00CA565F" w:rsidP="00CA565F"/>
    <w:p w14:paraId="1CAE626F" w14:textId="51DD8769" w:rsidR="00941259" w:rsidRPr="00CA565F" w:rsidRDefault="00CA565F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0"/>
          <w:szCs w:val="20"/>
        </w:rPr>
      </w:pPr>
      <w:bookmarkStart w:id="10" w:name="_Hlk104225357"/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bookmarkEnd w:id="10"/>
    <w:p w14:paraId="2EAE62D1" w14:textId="77777777" w:rsidR="001335A9" w:rsidRDefault="001335A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282"/>
        <w:gridCol w:w="1363"/>
        <w:gridCol w:w="1363"/>
        <w:gridCol w:w="1026"/>
        <w:gridCol w:w="1101"/>
        <w:gridCol w:w="8"/>
        <w:gridCol w:w="1229"/>
      </w:tblGrid>
      <w:tr w:rsidR="00190947" w:rsidRPr="005904E6" w14:paraId="19E13FF3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32058C39" w14:textId="5CB1AF46" w:rsidR="00190947" w:rsidRPr="005904E6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190947" w:rsidRPr="005904E6" w14:paraId="669847AB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715F0D90" w14:textId="75195238" w:rsidR="00190947" w:rsidRPr="004B3181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9D6E04" w:rsidRPr="005904E6" w14:paraId="3EDF770C" w14:textId="77777777" w:rsidTr="009D6E04">
        <w:trPr>
          <w:trHeight w:val="767"/>
        </w:trPr>
        <w:tc>
          <w:tcPr>
            <w:tcW w:w="652" w:type="pct"/>
            <w:shd w:val="clear" w:color="000000" w:fill="D9D9D9"/>
          </w:tcPr>
          <w:p w14:paraId="78A88C76" w14:textId="26E733F0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3537B806" w14:textId="75217796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6, comma 4)</w:t>
            </w:r>
          </w:p>
        </w:tc>
        <w:tc>
          <w:tcPr>
            <w:tcW w:w="1185" w:type="pct"/>
            <w:shd w:val="clear" w:color="000000" w:fill="D9D9D9"/>
            <w:vAlign w:val="center"/>
            <w:hideMark/>
          </w:tcPr>
          <w:p w14:paraId="0E6C57C9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0E47C5C0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(art. 6, comma 4) </w:t>
            </w:r>
          </w:p>
          <w:p w14:paraId="12056D76" w14:textId="6D707510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4A2D10E4" w14:textId="32DD723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63CE13E5" w14:textId="4369BAB9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0195A7E6" w14:textId="77777777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241CA5E6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affidamenti, ecc.)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14:paraId="2D55911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76" w:type="pct"/>
            <w:gridSpan w:val="2"/>
            <w:shd w:val="clear" w:color="000000" w:fill="D9D9D9"/>
            <w:vAlign w:val="center"/>
            <w:hideMark/>
          </w:tcPr>
          <w:p w14:paraId="46AB354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14:paraId="3126F706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9D6E04" w:rsidRPr="005904E6" w14:paraId="3E7D02E4" w14:textId="77777777" w:rsidTr="009D6E04">
        <w:trPr>
          <w:trHeight w:val="385"/>
        </w:trPr>
        <w:tc>
          <w:tcPr>
            <w:tcW w:w="652" w:type="pct"/>
          </w:tcPr>
          <w:p w14:paraId="2B7A5CA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67973AB5" w14:textId="3E1D646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3E45E898" w14:textId="3DEDD1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F8EFF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B1A2A3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5D2AA98" w14:textId="0B77A9A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DE7538C" w14:textId="4BF7E07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63DFFB6" w14:textId="77777777" w:rsidTr="009D6E04">
        <w:trPr>
          <w:trHeight w:val="385"/>
        </w:trPr>
        <w:tc>
          <w:tcPr>
            <w:tcW w:w="652" w:type="pct"/>
          </w:tcPr>
          <w:p w14:paraId="10FBBDB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2995133D" w14:textId="425776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4FBE08EB" w14:textId="2FB40E4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691190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1D3944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CEB84BD" w14:textId="5A73D21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501B8E" w14:textId="44BAC3D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3455A9" w14:textId="77777777" w:rsidTr="009D6E04">
        <w:trPr>
          <w:trHeight w:val="385"/>
        </w:trPr>
        <w:tc>
          <w:tcPr>
            <w:tcW w:w="652" w:type="pct"/>
          </w:tcPr>
          <w:p w14:paraId="7F52AF7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2C37CDF" w14:textId="30FD8FA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662D28" w14:textId="570FC3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FDEFF1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8ED11F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9D6E6D4" w14:textId="54AE211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4623267" w14:textId="23CB2E4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CD3BE9F" w14:textId="77777777" w:rsidTr="009D6E04">
        <w:trPr>
          <w:trHeight w:val="385"/>
        </w:trPr>
        <w:tc>
          <w:tcPr>
            <w:tcW w:w="652" w:type="pct"/>
          </w:tcPr>
          <w:p w14:paraId="2E0D38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73FB95A" w14:textId="04A87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B362E1" w14:textId="709A371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FE54BC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99B2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655F7104" w14:textId="1FAE9526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97F89BC" w14:textId="3BE6E42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58A64BA" w14:textId="77777777" w:rsidTr="009D6E04">
        <w:trPr>
          <w:trHeight w:val="385"/>
        </w:trPr>
        <w:tc>
          <w:tcPr>
            <w:tcW w:w="652" w:type="pct"/>
          </w:tcPr>
          <w:p w14:paraId="1985BA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58319DA" w14:textId="2E5949D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345CE9D" w14:textId="12B6AFC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3814399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AF17C6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3DE6D1" w14:textId="0380841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ACC9559" w14:textId="4BE56F2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50B718" w14:textId="77777777" w:rsidTr="009D6E04">
        <w:trPr>
          <w:trHeight w:val="385"/>
        </w:trPr>
        <w:tc>
          <w:tcPr>
            <w:tcW w:w="652" w:type="pct"/>
          </w:tcPr>
          <w:p w14:paraId="19C2AF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AF39F69" w14:textId="36C52A1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6F9B9E2" w14:textId="1183738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55CF66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64DAE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A2FA151" w14:textId="1831506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4C9DDC" w14:textId="6A3D474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6EC501" w14:textId="77777777" w:rsidTr="009D6E04">
        <w:trPr>
          <w:trHeight w:val="385"/>
        </w:trPr>
        <w:tc>
          <w:tcPr>
            <w:tcW w:w="652" w:type="pct"/>
          </w:tcPr>
          <w:p w14:paraId="29466D3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0483DA1" w14:textId="147B071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8626306" w14:textId="6F37872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17DB8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E94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C434812" w14:textId="254B5B8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308BC5" w14:textId="0524A79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0E88702" w14:textId="77777777" w:rsidTr="009D6E04">
        <w:trPr>
          <w:trHeight w:val="385"/>
        </w:trPr>
        <w:tc>
          <w:tcPr>
            <w:tcW w:w="652" w:type="pct"/>
          </w:tcPr>
          <w:p w14:paraId="783668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5651F30" w14:textId="1D29EC3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C6DBB98" w14:textId="2E71235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8C29E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D56878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B99A200" w14:textId="570280C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E8CC0B" w14:textId="75C0EBD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316376A" w14:textId="77777777" w:rsidTr="009D6E04">
        <w:trPr>
          <w:trHeight w:val="385"/>
        </w:trPr>
        <w:tc>
          <w:tcPr>
            <w:tcW w:w="652" w:type="pct"/>
          </w:tcPr>
          <w:p w14:paraId="0A6BFBB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0388C3E" w14:textId="786161F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B6E84C" w14:textId="536A4DD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FA5E6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804C1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98CBA21" w14:textId="1612A05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6CD7535" w14:textId="2F29E84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9FD1BD6" w14:textId="77777777" w:rsidTr="009D6E04">
        <w:trPr>
          <w:trHeight w:val="385"/>
        </w:trPr>
        <w:tc>
          <w:tcPr>
            <w:tcW w:w="652" w:type="pct"/>
          </w:tcPr>
          <w:p w14:paraId="4A454C7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92359C5" w14:textId="0A059A8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281D9E5" w14:textId="0468F2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A91002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7C0C4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9384EF0" w14:textId="639D175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391C3D" w14:textId="5C1F130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117F4F1" w14:textId="77777777" w:rsidTr="009D6E04">
        <w:trPr>
          <w:trHeight w:val="385"/>
        </w:trPr>
        <w:tc>
          <w:tcPr>
            <w:tcW w:w="652" w:type="pct"/>
          </w:tcPr>
          <w:p w14:paraId="5ED9EFA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11EFF4C" w14:textId="4D90627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1A05989" w14:textId="6C37BB7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F97D74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97F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01471B1" w14:textId="2CCD0DE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B5A450E" w14:textId="1DAB9FD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2202656" w14:textId="77777777" w:rsidTr="009D6E04">
        <w:trPr>
          <w:trHeight w:val="385"/>
        </w:trPr>
        <w:tc>
          <w:tcPr>
            <w:tcW w:w="652" w:type="pct"/>
          </w:tcPr>
          <w:p w14:paraId="71B9645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FF274B1" w14:textId="10EE78C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671094A" w14:textId="0D34D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7E16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53CA14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2047B49" w14:textId="1C95759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FA6C79" w14:textId="729372E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51525D6" w14:textId="77777777" w:rsidTr="009D6E04">
        <w:trPr>
          <w:trHeight w:val="385"/>
        </w:trPr>
        <w:tc>
          <w:tcPr>
            <w:tcW w:w="652" w:type="pct"/>
          </w:tcPr>
          <w:p w14:paraId="75DBD63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1A6EA7F" w14:textId="36D29BB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6F9785" w14:textId="5373844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914B35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30EB4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1BE87D0" w14:textId="519B2DE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56D16EB" w14:textId="45B2AC9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39B8290" w14:textId="77777777" w:rsidTr="009D6E04">
        <w:trPr>
          <w:trHeight w:val="385"/>
        </w:trPr>
        <w:tc>
          <w:tcPr>
            <w:tcW w:w="652" w:type="pct"/>
          </w:tcPr>
          <w:p w14:paraId="142367A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56EF90B5" w14:textId="621401BF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DF62733" w14:textId="4B7EB4EC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74A9E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4B53F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84AC764" w14:textId="493D1910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7D00D50" w14:textId="4E0F8D7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8B5080C" w14:textId="77777777" w:rsidTr="009D6E04">
        <w:trPr>
          <w:trHeight w:val="385"/>
        </w:trPr>
        <w:tc>
          <w:tcPr>
            <w:tcW w:w="652" w:type="pct"/>
          </w:tcPr>
          <w:p w14:paraId="01E307D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9C4024" w14:textId="39D811A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9973B5" w14:textId="3F8F5AD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4F8BF0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5C4FB9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0F54C84" w14:textId="47F7575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852A50" w14:textId="4F0D58A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3385A8" w14:textId="77777777" w:rsidTr="009D6E04">
        <w:trPr>
          <w:trHeight w:val="385"/>
        </w:trPr>
        <w:tc>
          <w:tcPr>
            <w:tcW w:w="652" w:type="pct"/>
          </w:tcPr>
          <w:p w14:paraId="1F78C35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4507A48" w14:textId="499DB02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DD93D9" w14:textId="7A55B01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17DB2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E354A4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D6ED8EA" w14:textId="76DED7A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84440E" w14:textId="59DB59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5ED3FA4" w14:textId="77777777" w:rsidTr="009D6E04">
        <w:trPr>
          <w:trHeight w:val="385"/>
        </w:trPr>
        <w:tc>
          <w:tcPr>
            <w:tcW w:w="652" w:type="pct"/>
          </w:tcPr>
          <w:p w14:paraId="3FF54E1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6881CF8" w14:textId="77FF26E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52EE80" w14:textId="5E6FEA9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B948C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6CD6494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3C6C9B7" w14:textId="2CA9CA2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C355AE8" w14:textId="18DFB97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728B5DD" w14:textId="77777777" w:rsidTr="009D6E04">
        <w:trPr>
          <w:trHeight w:val="385"/>
        </w:trPr>
        <w:tc>
          <w:tcPr>
            <w:tcW w:w="652" w:type="pct"/>
          </w:tcPr>
          <w:p w14:paraId="579C045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669A2C2" w14:textId="6C4B941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EED5844" w14:textId="2ECC15B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260179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B761B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D16664A" w14:textId="6350C531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EE94B" w14:textId="0190537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D3D5498" w14:textId="77777777" w:rsidTr="009D6E04">
        <w:trPr>
          <w:trHeight w:val="385"/>
        </w:trPr>
        <w:tc>
          <w:tcPr>
            <w:tcW w:w="652" w:type="pct"/>
          </w:tcPr>
          <w:p w14:paraId="633728A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443C4C" w14:textId="2599E1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422338" w14:textId="7D95DCC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94E173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3DCE30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BFE8C23" w14:textId="0884A23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2F993" w14:textId="3C897D1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73C862F" w14:textId="77777777" w:rsidTr="009D6E04">
        <w:trPr>
          <w:trHeight w:val="385"/>
        </w:trPr>
        <w:tc>
          <w:tcPr>
            <w:tcW w:w="652" w:type="pct"/>
          </w:tcPr>
          <w:p w14:paraId="7C18E2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B401FD3" w14:textId="6FC4D5F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DDEFF6" w14:textId="49CA26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84B765B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208273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D49477" w14:textId="5E05330F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F5050E6" w14:textId="3BAED0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CA565F" w:rsidRPr="005904E6" w14:paraId="280AE78E" w14:textId="77777777" w:rsidTr="009D6E04">
        <w:trPr>
          <w:trHeight w:val="263"/>
        </w:trPr>
        <w:tc>
          <w:tcPr>
            <w:tcW w:w="3786" w:type="pct"/>
            <w:gridSpan w:val="5"/>
            <w:shd w:val="clear" w:color="000000" w:fill="D9D9D9"/>
          </w:tcPr>
          <w:p w14:paraId="77F49203" w14:textId="61C11302" w:rsidR="00CA565F" w:rsidRPr="005904E6" w:rsidRDefault="00CA565F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14:paraId="7C926E3A" w14:textId="77777777" w:rsidR="00CA565F" w:rsidRPr="005904E6" w:rsidRDefault="00CA565F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2" w:type="pct"/>
            <w:gridSpan w:val="2"/>
            <w:shd w:val="clear" w:color="000000" w:fill="D9D9D9"/>
            <w:noWrap/>
            <w:vAlign w:val="bottom"/>
            <w:hideMark/>
          </w:tcPr>
          <w:p w14:paraId="189BB211" w14:textId="08BC5252" w:rsidR="00CA565F" w:rsidRPr="005904E6" w:rsidRDefault="00CA565F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4EE364C6" w:rsidR="002A1A17" w:rsidRDefault="002A1A17">
      <w:pPr>
        <w:widowControl/>
        <w:suppressAutoHyphens w:val="0"/>
        <w:rPr>
          <w:lang w:eastAsia="en-US" w:bidi="ar-SA"/>
        </w:rPr>
      </w:pPr>
    </w:p>
    <w:p w14:paraId="049DD80D" w14:textId="77777777" w:rsidR="002A1A17" w:rsidRDefault="002A1A17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42BC927A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Note al Piano finanziario</w:t>
      </w:r>
    </w:p>
    <w:p w14:paraId="5C276738" w14:textId="100BDA29" w:rsidR="002A1A17" w:rsidRP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51B6C1D3" w14:textId="6865193E" w:rsidR="002A1A17" w:rsidRDefault="002A1A17">
      <w:pPr>
        <w:widowControl/>
        <w:suppressAutoHyphens w:val="0"/>
        <w:rPr>
          <w:lang w:eastAsia="en-US" w:bidi="ar-SA"/>
        </w:rPr>
      </w:pPr>
    </w:p>
    <w:p w14:paraId="098643EE" w14:textId="77777777" w:rsidR="002A1A17" w:rsidRDefault="002A1A17">
      <w:pPr>
        <w:widowControl/>
        <w:suppressAutoHyphens w:val="0"/>
        <w:rPr>
          <w:lang w:eastAsia="en-US" w:bidi="ar-SA"/>
        </w:rPr>
      </w:pPr>
    </w:p>
    <w:p w14:paraId="0F8377B1" w14:textId="65083BF3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07F0D6DC" w14:textId="77777777" w:rsidR="00750C16" w:rsidRPr="005904E6" w:rsidRDefault="00750C16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3CFD761" w14:textId="77777777" w:rsidR="00750C16" w:rsidRPr="00750C16" w:rsidRDefault="00750C16" w:rsidP="00750C1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750C16">
        <w:rPr>
          <w:rFonts w:cs="Times New Roman"/>
          <w:sz w:val="20"/>
          <w:szCs w:val="20"/>
        </w:rPr>
        <w:t>Il valore del costo unitario delle voci riferite al n di beneficiari si riferisce ad un importo medio.</w:t>
      </w:r>
    </w:p>
    <w:p w14:paraId="17867FE1" w14:textId="4D147B38" w:rsidR="00750C16" w:rsidRPr="00750C16" w:rsidRDefault="00750C16" w:rsidP="00750C1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750C16">
        <w:rPr>
          <w:rFonts w:cs="Times New Roman"/>
          <w:sz w:val="20"/>
          <w:szCs w:val="20"/>
        </w:rPr>
        <w:t xml:space="preserve">Negli oneri connessi accordi/convenzioni con Enti del Terzo Settore all’Azione A2 sono ricompresi i costi previsti per la coprogettazione prevista sull’ATS Rhodense </w:t>
      </w:r>
      <w:r w:rsidR="00253F3A" w:rsidRPr="00547703">
        <w:rPr>
          <w:rFonts w:cs="Times New Roman"/>
          <w:sz w:val="20"/>
          <w:szCs w:val="20"/>
        </w:rPr>
        <w:t>(con iva esente, per la sua natura compensativa e non corrispettiva, ma a titolo di rimborso delle spese effettivamente sostenute, rendicontate e documentate dai partner di progetto</w:t>
      </w:r>
      <w:r w:rsidR="00253F3A">
        <w:rPr>
          <w:rFonts w:cs="Times New Roman"/>
          <w:sz w:val="20"/>
          <w:szCs w:val="20"/>
        </w:rPr>
        <w:t xml:space="preserve"> – </w:t>
      </w:r>
      <w:proofErr w:type="spellStart"/>
      <w:r w:rsidR="00253F3A">
        <w:rPr>
          <w:rFonts w:cs="Times New Roman"/>
          <w:sz w:val="20"/>
          <w:szCs w:val="20"/>
        </w:rPr>
        <w:t>rif.</w:t>
      </w:r>
      <w:proofErr w:type="spellEnd"/>
      <w:r w:rsidR="00253F3A">
        <w:rPr>
          <w:rFonts w:cs="Times New Roman"/>
          <w:sz w:val="20"/>
          <w:szCs w:val="20"/>
        </w:rPr>
        <w:t xml:space="preserve"> Cap. 3 </w:t>
      </w:r>
      <w:proofErr w:type="spellStart"/>
      <w:r w:rsidR="00253F3A">
        <w:rPr>
          <w:rFonts w:cs="Times New Roman"/>
          <w:sz w:val="20"/>
          <w:szCs w:val="20"/>
        </w:rPr>
        <w:t>pg</w:t>
      </w:r>
      <w:proofErr w:type="spellEnd"/>
      <w:r w:rsidR="00253F3A">
        <w:rPr>
          <w:rFonts w:cs="Times New Roman"/>
          <w:sz w:val="20"/>
          <w:szCs w:val="20"/>
        </w:rPr>
        <w:t xml:space="preserve">. 12 delle </w:t>
      </w:r>
      <w:r w:rsidR="00253F3A">
        <w:rPr>
          <w:rFonts w:eastAsia="Times New Roman" w:cs="Times New Roman"/>
          <w:i/>
          <w:sz w:val="20"/>
          <w:szCs w:val="20"/>
        </w:rPr>
        <w:t>L</w:t>
      </w:r>
      <w:r w:rsidR="00253F3A" w:rsidRPr="004074F3">
        <w:rPr>
          <w:rFonts w:eastAsia="Times New Roman" w:cs="Times New Roman"/>
          <w:i/>
          <w:sz w:val="20"/>
          <w:szCs w:val="20"/>
        </w:rPr>
        <w:t xml:space="preserve">inee guida sul rapporto tra </w:t>
      </w:r>
      <w:proofErr w:type="spellStart"/>
      <w:r w:rsidR="00253F3A" w:rsidRPr="004074F3">
        <w:rPr>
          <w:rFonts w:eastAsia="Times New Roman" w:cs="Times New Roman"/>
          <w:i/>
          <w:sz w:val="20"/>
          <w:szCs w:val="20"/>
        </w:rPr>
        <w:t>p</w:t>
      </w:r>
      <w:r w:rsidR="00253F3A">
        <w:rPr>
          <w:rFonts w:eastAsia="Times New Roman" w:cs="Times New Roman"/>
          <w:i/>
          <w:sz w:val="20"/>
          <w:szCs w:val="20"/>
        </w:rPr>
        <w:t>paa</w:t>
      </w:r>
      <w:proofErr w:type="spellEnd"/>
      <w:r w:rsidR="00253F3A" w:rsidRPr="004074F3">
        <w:rPr>
          <w:rFonts w:eastAsia="Times New Roman" w:cs="Times New Roman"/>
          <w:i/>
          <w:sz w:val="20"/>
          <w:szCs w:val="20"/>
        </w:rPr>
        <w:t xml:space="preserve"> ed enti del</w:t>
      </w:r>
      <w:r w:rsidR="00253F3A">
        <w:rPr>
          <w:rFonts w:eastAsia="Times New Roman" w:cs="Times New Roman"/>
          <w:i/>
          <w:sz w:val="20"/>
          <w:szCs w:val="20"/>
        </w:rPr>
        <w:t xml:space="preserve"> </w:t>
      </w:r>
      <w:r w:rsidR="00253F3A" w:rsidRPr="004074F3">
        <w:rPr>
          <w:rFonts w:eastAsia="Times New Roman" w:cs="Times New Roman"/>
          <w:i/>
          <w:sz w:val="20"/>
          <w:szCs w:val="20"/>
        </w:rPr>
        <w:t xml:space="preserve">terzo settore negli artt. 55-57 del </w:t>
      </w:r>
      <w:proofErr w:type="spellStart"/>
      <w:r w:rsidR="00253F3A">
        <w:rPr>
          <w:rFonts w:eastAsia="Times New Roman" w:cs="Times New Roman"/>
          <w:i/>
          <w:sz w:val="20"/>
          <w:szCs w:val="20"/>
        </w:rPr>
        <w:t>D</w:t>
      </w:r>
      <w:r w:rsidR="00253F3A" w:rsidRPr="004074F3">
        <w:rPr>
          <w:rFonts w:eastAsia="Times New Roman" w:cs="Times New Roman"/>
          <w:i/>
          <w:sz w:val="20"/>
          <w:szCs w:val="20"/>
        </w:rPr>
        <w:t>.</w:t>
      </w:r>
      <w:r w:rsidR="00253F3A">
        <w:rPr>
          <w:rFonts w:eastAsia="Times New Roman" w:cs="Times New Roman"/>
          <w:i/>
          <w:sz w:val="20"/>
          <w:szCs w:val="20"/>
        </w:rPr>
        <w:t>L</w:t>
      </w:r>
      <w:r w:rsidR="00253F3A" w:rsidRPr="004074F3">
        <w:rPr>
          <w:rFonts w:eastAsia="Times New Roman" w:cs="Times New Roman"/>
          <w:i/>
          <w:sz w:val="20"/>
          <w:szCs w:val="20"/>
        </w:rPr>
        <w:t>gs.</w:t>
      </w:r>
      <w:proofErr w:type="spellEnd"/>
      <w:r w:rsidR="00253F3A" w:rsidRPr="004074F3">
        <w:rPr>
          <w:rFonts w:eastAsia="Times New Roman" w:cs="Times New Roman"/>
          <w:i/>
          <w:sz w:val="20"/>
          <w:szCs w:val="20"/>
        </w:rPr>
        <w:t xml:space="preserve"> n.117/</w:t>
      </w:r>
      <w:r w:rsidR="00253F3A">
        <w:rPr>
          <w:rFonts w:eastAsia="Times New Roman" w:cs="Times New Roman"/>
          <w:i/>
          <w:sz w:val="20"/>
          <w:szCs w:val="20"/>
        </w:rPr>
        <w:t>17-</w:t>
      </w:r>
      <w:r w:rsidR="00253F3A">
        <w:rPr>
          <w:rFonts w:cs="Times New Roman"/>
          <w:sz w:val="20"/>
          <w:szCs w:val="20"/>
        </w:rPr>
        <w:t>DM 72/21</w:t>
      </w:r>
      <w:r w:rsidR="00253F3A" w:rsidRPr="00547703">
        <w:rPr>
          <w:rFonts w:cs="Times New Roman"/>
          <w:sz w:val="20"/>
          <w:szCs w:val="20"/>
        </w:rPr>
        <w:t>) e l’accreditamento previst</w:t>
      </w:r>
      <w:r w:rsidR="00253F3A">
        <w:rPr>
          <w:rFonts w:cs="Times New Roman"/>
          <w:sz w:val="20"/>
          <w:szCs w:val="20"/>
        </w:rPr>
        <w:t>o</w:t>
      </w:r>
      <w:r w:rsidR="00253F3A" w:rsidRPr="00547703">
        <w:rPr>
          <w:rFonts w:cs="Times New Roman"/>
          <w:sz w:val="20"/>
          <w:szCs w:val="20"/>
        </w:rPr>
        <w:t xml:space="preserve"> su ATS di Garbagnate</w:t>
      </w:r>
      <w:r w:rsidR="00253F3A">
        <w:rPr>
          <w:rFonts w:cs="Times New Roman"/>
          <w:sz w:val="20"/>
          <w:szCs w:val="20"/>
        </w:rPr>
        <w:t>.</w:t>
      </w:r>
    </w:p>
    <w:p w14:paraId="0952864C" w14:textId="1DE493D6" w:rsidR="003F7F22" w:rsidRDefault="00750C16" w:rsidP="00750C1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  <w:r w:rsidRPr="00750C16">
        <w:rPr>
          <w:rFonts w:cs="Times New Roman"/>
          <w:sz w:val="20"/>
          <w:szCs w:val="20"/>
        </w:rPr>
        <w:t>La formazione gode dell’esenzione prevista dall’art. 10 del dpr 633/1972, n. 20.</w:t>
      </w:r>
    </w:p>
    <w:p w14:paraId="55B80A7B" w14:textId="1076E14F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BAE5842" w14:textId="2A7CBD89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E7FF748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ADA5B02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5E23530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1C7DFFC" w14:textId="77777777" w:rsidR="00A66542" w:rsidRDefault="00A66542">
      <w:pPr>
        <w:widowControl/>
        <w:suppressAutoHyphens w:val="0"/>
        <w:rPr>
          <w:lang w:eastAsia="en-US" w:bidi="ar-SA"/>
        </w:rPr>
      </w:pPr>
    </w:p>
    <w:p w14:paraId="562D4E48" w14:textId="2FEA4A19" w:rsidR="00CB294C" w:rsidRDefault="00CB294C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0445531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11"/>
    </w:p>
    <w:p w14:paraId="0C30D1A0" w14:textId="77777777" w:rsidR="0072060C" w:rsidRDefault="0072060C" w:rsidP="0072060C">
      <w:pPr>
        <w:ind w:left="360"/>
      </w:pPr>
    </w:p>
    <w:p w14:paraId="47E68D6A" w14:textId="77777777" w:rsidR="0072060C" w:rsidRPr="0013118D" w:rsidRDefault="0072060C" w:rsidP="0072060C">
      <w:pPr>
        <w:ind w:left="360"/>
      </w:pPr>
    </w:p>
    <w:p w14:paraId="00058A15" w14:textId="77777777" w:rsidR="00746D8C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6F8EEB11" w14:textId="77777777" w:rsidR="00746D8C" w:rsidRPr="009E4E34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2755A1A2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60"/>
        <w:gridCol w:w="571"/>
        <w:gridCol w:w="160"/>
        <w:gridCol w:w="434"/>
        <w:gridCol w:w="160"/>
        <w:gridCol w:w="434"/>
        <w:gridCol w:w="160"/>
        <w:gridCol w:w="434"/>
        <w:gridCol w:w="160"/>
        <w:gridCol w:w="563"/>
        <w:gridCol w:w="160"/>
        <w:gridCol w:w="438"/>
        <w:gridCol w:w="160"/>
        <w:gridCol w:w="434"/>
        <w:gridCol w:w="160"/>
        <w:gridCol w:w="471"/>
        <w:gridCol w:w="160"/>
        <w:gridCol w:w="434"/>
        <w:gridCol w:w="160"/>
        <w:gridCol w:w="437"/>
        <w:gridCol w:w="160"/>
        <w:gridCol w:w="434"/>
        <w:gridCol w:w="160"/>
        <w:gridCol w:w="434"/>
        <w:gridCol w:w="160"/>
        <w:gridCol w:w="434"/>
        <w:gridCol w:w="160"/>
        <w:gridCol w:w="437"/>
        <w:gridCol w:w="160"/>
        <w:gridCol w:w="434"/>
        <w:gridCol w:w="160"/>
        <w:gridCol w:w="445"/>
        <w:gridCol w:w="8"/>
        <w:gridCol w:w="152"/>
      </w:tblGrid>
      <w:tr w:rsidR="007706A3" w:rsidRPr="00A56233" w14:paraId="1270F862" w14:textId="77777777" w:rsidTr="0072060C">
        <w:trPr>
          <w:gridAfter w:val="1"/>
          <w:wAfter w:w="152" w:type="dxa"/>
          <w:trHeight w:val="34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72060C">
        <w:trPr>
          <w:gridAfter w:val="1"/>
          <w:wAfter w:w="152" w:type="dxa"/>
          <w:trHeight w:val="32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146F7659" w:rsidR="007706A3" w:rsidRPr="004B3181" w:rsidRDefault="006A4E45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72060C" w:rsidRPr="00A56233" w14:paraId="4093609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B78AE4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FC26A20" w:rsidR="0072060C" w:rsidRPr="00A56233" w:rsidRDefault="0072060C" w:rsidP="003425C6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72060C" w:rsidRPr="00A56233" w14:paraId="4280FD3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2D9E4E30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72060C" w:rsidRPr="00A56233" w14:paraId="759C3D77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5900A8D1" w:rsidR="0072060C" w:rsidRPr="009549B1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Garanzia del LEPS “Dimissione protette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”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58A" w14:textId="3D1265B8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3D3D115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4E570546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A.1 – Attivazione dei servizi di assistenza domiciliare socio-assistenziale (assistenza domiciliare, telesoccorso, pasti a domicilio e assistenza tutelare integrativa)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7718FA53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368BF8F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7B722DA9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Formazione specifica operatori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49B46149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7B7F0C2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56655063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– Rafforzamento dell’offerta di servizi di assistenza domiciliare socio-assistenziale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55264B2D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41A1429C" w14:textId="77777777" w:rsidTr="0072060C">
        <w:trPr>
          <w:gridAfter w:val="2"/>
          <w:wAfter w:w="160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07C9DD08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Attivazione dei servizi di assistenza domiciliare ad integrazione dei livelli essenziali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5CA950C5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013DC08" w14:textId="77777777" w:rsidTr="0072060C">
        <w:trPr>
          <w:gridAfter w:val="2"/>
          <w:wAfter w:w="160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64F26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0FF79F83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2A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1F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EC6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BB3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D9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7AB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71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6A5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BA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36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3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D4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0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E2D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9F4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6A4E45" w:rsidRPr="00277F17" w14:paraId="2F267BFB" w14:textId="77777777" w:rsidTr="0072060C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09068693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97F6105" w14:textId="4E70FA3F" w:rsidR="00CD6DC0" w:rsidRDefault="00CD6DC0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5F3D3227" w14:textId="77777777" w:rsidR="00CD6DC0" w:rsidRDefault="00CD6DC0">
      <w:pPr>
        <w:widowControl/>
        <w:suppressAutoHyphens w:val="0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br w:type="page"/>
      </w:r>
    </w:p>
    <w:p w14:paraId="79363936" w14:textId="57C30F0A" w:rsidR="000170B8" w:rsidRPr="00BF7D33" w:rsidRDefault="000170B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lastRenderedPageBreak/>
        <w:t>(2) Da compilare attenendosi al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le tempistiche stabilite dal</w:t>
      </w: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cronoprogramma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previsto dal Piano Operativo, di cui al Decreto Direttoriale n.450 del 9 dicembre 2021: </w:t>
      </w:r>
    </w:p>
    <w:p w14:paraId="7124CAD2" w14:textId="56E315A4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- da </w:t>
      </w:r>
      <w:proofErr w:type="gramStart"/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1 luglio</w:t>
      </w:r>
      <w:proofErr w:type="gramEnd"/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2022 – Erogazione degli anticipi previa comunicazione dell’effettivo avvio delle attività</w:t>
      </w: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;</w:t>
      </w:r>
    </w:p>
    <w:p w14:paraId="60C226EB" w14:textId="00999F9A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- 30 giugno 2023, 30 giugno 2024, 30 giugno 2025 – Comunicazione rapporti intermedi</w:t>
      </w:r>
    </w:p>
    <w:p w14:paraId="208C77B1" w14:textId="728B742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dicembre 2023 – Erogazione seconda tranche di finanziamento</w:t>
      </w:r>
    </w:p>
    <w:p w14:paraId="6AF4B837" w14:textId="12FEEDB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marzo 2026 – Risultati relativi agli esiti dei progetti selezionati e attivati</w:t>
      </w:r>
    </w:p>
    <w:p w14:paraId="58F2F5B3" w14:textId="67B0E133" w:rsidR="00B62461" w:rsidRPr="00BF7D33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- </w:t>
      </w:r>
      <w:r w:rsid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30 giugno 2026 – Erogazione del saldo</w:t>
      </w:r>
    </w:p>
    <w:p w14:paraId="4F815E54" w14:textId="310C935C" w:rsidR="0066060B" w:rsidRDefault="0066060B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6B789CF" w14:textId="4672B7BA" w:rsidR="00C82684" w:rsidRPr="00405126" w:rsidRDefault="00C82684" w:rsidP="006C47AC">
      <w:pPr>
        <w:tabs>
          <w:tab w:val="left" w:pos="1376"/>
        </w:tabs>
        <w:rPr>
          <w:rFonts w:ascii="Calibri" w:eastAsia="Times New Roman" w:hAnsi="Calibri" w:cs="Calibri"/>
          <w:color w:val="000000"/>
          <w:kern w:val="0"/>
          <w:sz w:val="23"/>
          <w:szCs w:val="23"/>
          <w:lang w:eastAsia="it-IT" w:bidi="ar-SA"/>
        </w:rPr>
      </w:pPr>
    </w:p>
    <w:sectPr w:rsidR="00C82684" w:rsidRPr="00405126" w:rsidSect="000D1262">
      <w:pgSz w:w="16838" w:h="11906" w:orient="landscape"/>
      <w:pgMar w:top="1134" w:right="195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898C" w14:textId="77777777" w:rsidR="00962A43" w:rsidRDefault="00962A43">
      <w:r>
        <w:separator/>
      </w:r>
    </w:p>
  </w:endnote>
  <w:endnote w:type="continuationSeparator" w:id="0">
    <w:p w14:paraId="2A19A6C4" w14:textId="77777777" w:rsidR="00962A43" w:rsidRDefault="0096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AE83" w14:textId="77777777" w:rsidR="00962A43" w:rsidRDefault="00962A43">
      <w:r>
        <w:separator/>
      </w:r>
    </w:p>
  </w:footnote>
  <w:footnote w:type="continuationSeparator" w:id="0">
    <w:p w14:paraId="7542E951" w14:textId="77777777" w:rsidR="00962A43" w:rsidRDefault="0096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multilevel"/>
    <w:tmpl w:val="D5FCC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5204FC0"/>
    <w:multiLevelType w:val="hybridMultilevel"/>
    <w:tmpl w:val="4BA8E37E"/>
    <w:lvl w:ilvl="0" w:tplc="4800A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0DFE"/>
    <w:multiLevelType w:val="hybridMultilevel"/>
    <w:tmpl w:val="6FA0D34A"/>
    <w:lvl w:ilvl="0" w:tplc="48B0F4C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863B3"/>
    <w:multiLevelType w:val="hybridMultilevel"/>
    <w:tmpl w:val="DD78DA34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483611">
    <w:abstractNumId w:val="0"/>
  </w:num>
  <w:num w:numId="2" w16cid:durableId="489055986">
    <w:abstractNumId w:val="3"/>
  </w:num>
  <w:num w:numId="3" w16cid:durableId="426779736">
    <w:abstractNumId w:val="8"/>
  </w:num>
  <w:num w:numId="4" w16cid:durableId="1571576758">
    <w:abstractNumId w:val="7"/>
  </w:num>
  <w:num w:numId="5" w16cid:durableId="261012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0143"/>
    <w:rsid w:val="00005781"/>
    <w:rsid w:val="00006F1B"/>
    <w:rsid w:val="00007292"/>
    <w:rsid w:val="000119A0"/>
    <w:rsid w:val="00013F68"/>
    <w:rsid w:val="000170B8"/>
    <w:rsid w:val="000275AA"/>
    <w:rsid w:val="000300DA"/>
    <w:rsid w:val="0003089E"/>
    <w:rsid w:val="00030A92"/>
    <w:rsid w:val="00031902"/>
    <w:rsid w:val="000332A0"/>
    <w:rsid w:val="0003663A"/>
    <w:rsid w:val="00037E72"/>
    <w:rsid w:val="00041BD7"/>
    <w:rsid w:val="00042CD4"/>
    <w:rsid w:val="000440F4"/>
    <w:rsid w:val="00050E36"/>
    <w:rsid w:val="00052E7B"/>
    <w:rsid w:val="00054F39"/>
    <w:rsid w:val="0006113C"/>
    <w:rsid w:val="00061B98"/>
    <w:rsid w:val="000648A2"/>
    <w:rsid w:val="00066FC5"/>
    <w:rsid w:val="000712A2"/>
    <w:rsid w:val="00071833"/>
    <w:rsid w:val="00074C2A"/>
    <w:rsid w:val="00090B64"/>
    <w:rsid w:val="00091B5F"/>
    <w:rsid w:val="00091FEF"/>
    <w:rsid w:val="000936A5"/>
    <w:rsid w:val="00096740"/>
    <w:rsid w:val="000979A2"/>
    <w:rsid w:val="000A49AF"/>
    <w:rsid w:val="000B0802"/>
    <w:rsid w:val="000B1E73"/>
    <w:rsid w:val="000C01D9"/>
    <w:rsid w:val="000D1262"/>
    <w:rsid w:val="000D541F"/>
    <w:rsid w:val="000D631A"/>
    <w:rsid w:val="000E01E4"/>
    <w:rsid w:val="000E3B9F"/>
    <w:rsid w:val="000E7657"/>
    <w:rsid w:val="000F4A25"/>
    <w:rsid w:val="000F71D0"/>
    <w:rsid w:val="00104925"/>
    <w:rsid w:val="00106EAC"/>
    <w:rsid w:val="00115703"/>
    <w:rsid w:val="0011724E"/>
    <w:rsid w:val="00122CAE"/>
    <w:rsid w:val="001242ED"/>
    <w:rsid w:val="00124827"/>
    <w:rsid w:val="001335A9"/>
    <w:rsid w:val="0013524F"/>
    <w:rsid w:val="00141256"/>
    <w:rsid w:val="001529B1"/>
    <w:rsid w:val="00153025"/>
    <w:rsid w:val="001717B9"/>
    <w:rsid w:val="001753D5"/>
    <w:rsid w:val="00190947"/>
    <w:rsid w:val="00193E56"/>
    <w:rsid w:val="0019769B"/>
    <w:rsid w:val="001A07D2"/>
    <w:rsid w:val="001A4C43"/>
    <w:rsid w:val="001A5A50"/>
    <w:rsid w:val="001B011C"/>
    <w:rsid w:val="001B33B3"/>
    <w:rsid w:val="001B4877"/>
    <w:rsid w:val="001C2A38"/>
    <w:rsid w:val="001C48BB"/>
    <w:rsid w:val="001C4BF3"/>
    <w:rsid w:val="001C5E4E"/>
    <w:rsid w:val="001C7A55"/>
    <w:rsid w:val="001D1730"/>
    <w:rsid w:val="001D263F"/>
    <w:rsid w:val="001D322B"/>
    <w:rsid w:val="001E1516"/>
    <w:rsid w:val="001E5D94"/>
    <w:rsid w:val="00210B0B"/>
    <w:rsid w:val="00213992"/>
    <w:rsid w:val="00220CF6"/>
    <w:rsid w:val="00222D04"/>
    <w:rsid w:val="00233B7D"/>
    <w:rsid w:val="00237495"/>
    <w:rsid w:val="0024414A"/>
    <w:rsid w:val="00250853"/>
    <w:rsid w:val="00253F3A"/>
    <w:rsid w:val="00260535"/>
    <w:rsid w:val="00264B74"/>
    <w:rsid w:val="00270737"/>
    <w:rsid w:val="00277F17"/>
    <w:rsid w:val="00281330"/>
    <w:rsid w:val="00282B7C"/>
    <w:rsid w:val="00285CD4"/>
    <w:rsid w:val="00286D48"/>
    <w:rsid w:val="00290965"/>
    <w:rsid w:val="002922EE"/>
    <w:rsid w:val="00293509"/>
    <w:rsid w:val="0029593E"/>
    <w:rsid w:val="00295F00"/>
    <w:rsid w:val="002969C4"/>
    <w:rsid w:val="002A059B"/>
    <w:rsid w:val="002A1A17"/>
    <w:rsid w:val="002B42E0"/>
    <w:rsid w:val="002C069A"/>
    <w:rsid w:val="002C7217"/>
    <w:rsid w:val="002D1E78"/>
    <w:rsid w:val="002D3990"/>
    <w:rsid w:val="002E6C17"/>
    <w:rsid w:val="002E787F"/>
    <w:rsid w:val="002F1229"/>
    <w:rsid w:val="002F427A"/>
    <w:rsid w:val="002F44BB"/>
    <w:rsid w:val="003067E4"/>
    <w:rsid w:val="003124B0"/>
    <w:rsid w:val="00312F71"/>
    <w:rsid w:val="00315965"/>
    <w:rsid w:val="0031661E"/>
    <w:rsid w:val="0031667F"/>
    <w:rsid w:val="00322372"/>
    <w:rsid w:val="00325CCA"/>
    <w:rsid w:val="003307D1"/>
    <w:rsid w:val="00341D75"/>
    <w:rsid w:val="00346375"/>
    <w:rsid w:val="00346706"/>
    <w:rsid w:val="00352213"/>
    <w:rsid w:val="003526E3"/>
    <w:rsid w:val="003537EC"/>
    <w:rsid w:val="0035440C"/>
    <w:rsid w:val="0036057A"/>
    <w:rsid w:val="0036163E"/>
    <w:rsid w:val="00362195"/>
    <w:rsid w:val="00362927"/>
    <w:rsid w:val="003631F1"/>
    <w:rsid w:val="00366C4E"/>
    <w:rsid w:val="00370B6E"/>
    <w:rsid w:val="00370BAA"/>
    <w:rsid w:val="003720D7"/>
    <w:rsid w:val="00372DEF"/>
    <w:rsid w:val="00380859"/>
    <w:rsid w:val="00390546"/>
    <w:rsid w:val="00391D7E"/>
    <w:rsid w:val="003931EE"/>
    <w:rsid w:val="003934C4"/>
    <w:rsid w:val="003944A2"/>
    <w:rsid w:val="00397742"/>
    <w:rsid w:val="003A1911"/>
    <w:rsid w:val="003A3E1C"/>
    <w:rsid w:val="003A623D"/>
    <w:rsid w:val="003B1CE6"/>
    <w:rsid w:val="003B2652"/>
    <w:rsid w:val="003B3120"/>
    <w:rsid w:val="003C1465"/>
    <w:rsid w:val="003C208B"/>
    <w:rsid w:val="003C7D29"/>
    <w:rsid w:val="003D26E0"/>
    <w:rsid w:val="003D7443"/>
    <w:rsid w:val="003E0167"/>
    <w:rsid w:val="003E39FE"/>
    <w:rsid w:val="003E558F"/>
    <w:rsid w:val="003E6962"/>
    <w:rsid w:val="003F2CA6"/>
    <w:rsid w:val="003F42E5"/>
    <w:rsid w:val="003F68B2"/>
    <w:rsid w:val="003F7F22"/>
    <w:rsid w:val="00405126"/>
    <w:rsid w:val="00406A38"/>
    <w:rsid w:val="00410181"/>
    <w:rsid w:val="0041133A"/>
    <w:rsid w:val="004156A5"/>
    <w:rsid w:val="00420707"/>
    <w:rsid w:val="00427CE3"/>
    <w:rsid w:val="00431DF4"/>
    <w:rsid w:val="00440BF2"/>
    <w:rsid w:val="0044161A"/>
    <w:rsid w:val="00446301"/>
    <w:rsid w:val="00450850"/>
    <w:rsid w:val="0045395F"/>
    <w:rsid w:val="00454F74"/>
    <w:rsid w:val="004554DA"/>
    <w:rsid w:val="00460807"/>
    <w:rsid w:val="0046361B"/>
    <w:rsid w:val="00470157"/>
    <w:rsid w:val="004704FA"/>
    <w:rsid w:val="0047555A"/>
    <w:rsid w:val="00480423"/>
    <w:rsid w:val="004913D6"/>
    <w:rsid w:val="00494164"/>
    <w:rsid w:val="004942AF"/>
    <w:rsid w:val="004A0D15"/>
    <w:rsid w:val="004A2F80"/>
    <w:rsid w:val="004B00B2"/>
    <w:rsid w:val="004B1266"/>
    <w:rsid w:val="004B2AA2"/>
    <w:rsid w:val="004B3181"/>
    <w:rsid w:val="004B4DCB"/>
    <w:rsid w:val="004E2E36"/>
    <w:rsid w:val="004E430F"/>
    <w:rsid w:val="004E6D5E"/>
    <w:rsid w:val="004E6F33"/>
    <w:rsid w:val="004F1163"/>
    <w:rsid w:val="00501FA9"/>
    <w:rsid w:val="00502CD7"/>
    <w:rsid w:val="005066D8"/>
    <w:rsid w:val="005245B5"/>
    <w:rsid w:val="00525408"/>
    <w:rsid w:val="00532580"/>
    <w:rsid w:val="00532CFE"/>
    <w:rsid w:val="0054774C"/>
    <w:rsid w:val="0055090F"/>
    <w:rsid w:val="00551277"/>
    <w:rsid w:val="005626EC"/>
    <w:rsid w:val="00562C8D"/>
    <w:rsid w:val="005741C3"/>
    <w:rsid w:val="005827CD"/>
    <w:rsid w:val="00582DEF"/>
    <w:rsid w:val="00582F29"/>
    <w:rsid w:val="00584B47"/>
    <w:rsid w:val="005863A0"/>
    <w:rsid w:val="00587C15"/>
    <w:rsid w:val="005904E6"/>
    <w:rsid w:val="00590814"/>
    <w:rsid w:val="00594E6B"/>
    <w:rsid w:val="0059584E"/>
    <w:rsid w:val="005A055E"/>
    <w:rsid w:val="005A0BF9"/>
    <w:rsid w:val="005A0EFC"/>
    <w:rsid w:val="005A41C5"/>
    <w:rsid w:val="005A6BD9"/>
    <w:rsid w:val="005A7A3A"/>
    <w:rsid w:val="005B0BA4"/>
    <w:rsid w:val="005B19D7"/>
    <w:rsid w:val="005C0A35"/>
    <w:rsid w:val="005C0A77"/>
    <w:rsid w:val="005C0C24"/>
    <w:rsid w:val="005C3CFD"/>
    <w:rsid w:val="005C5384"/>
    <w:rsid w:val="005D168D"/>
    <w:rsid w:val="005D16E4"/>
    <w:rsid w:val="005D5E77"/>
    <w:rsid w:val="005D61DC"/>
    <w:rsid w:val="005D734F"/>
    <w:rsid w:val="005E6440"/>
    <w:rsid w:val="005F5A39"/>
    <w:rsid w:val="00601815"/>
    <w:rsid w:val="00603013"/>
    <w:rsid w:val="00605353"/>
    <w:rsid w:val="0060565F"/>
    <w:rsid w:val="00607619"/>
    <w:rsid w:val="00612833"/>
    <w:rsid w:val="0061449E"/>
    <w:rsid w:val="006219A3"/>
    <w:rsid w:val="00625CED"/>
    <w:rsid w:val="00626358"/>
    <w:rsid w:val="00626C91"/>
    <w:rsid w:val="006351E0"/>
    <w:rsid w:val="0063701F"/>
    <w:rsid w:val="006410FD"/>
    <w:rsid w:val="00651BC7"/>
    <w:rsid w:val="0065655C"/>
    <w:rsid w:val="00657B10"/>
    <w:rsid w:val="0066060B"/>
    <w:rsid w:val="006607D1"/>
    <w:rsid w:val="00664DE4"/>
    <w:rsid w:val="00664EF4"/>
    <w:rsid w:val="00667AC8"/>
    <w:rsid w:val="006756A1"/>
    <w:rsid w:val="00691074"/>
    <w:rsid w:val="0069433E"/>
    <w:rsid w:val="0069570E"/>
    <w:rsid w:val="006A3986"/>
    <w:rsid w:val="006A3C5D"/>
    <w:rsid w:val="006A4E45"/>
    <w:rsid w:val="006A5C6C"/>
    <w:rsid w:val="006A6018"/>
    <w:rsid w:val="006A61A0"/>
    <w:rsid w:val="006B03FE"/>
    <w:rsid w:val="006B6AE5"/>
    <w:rsid w:val="006C14AE"/>
    <w:rsid w:val="006C47AC"/>
    <w:rsid w:val="006F0390"/>
    <w:rsid w:val="006F24B6"/>
    <w:rsid w:val="006F33D2"/>
    <w:rsid w:val="00704018"/>
    <w:rsid w:val="00704165"/>
    <w:rsid w:val="00704CF2"/>
    <w:rsid w:val="0071039E"/>
    <w:rsid w:val="00710B46"/>
    <w:rsid w:val="0072060C"/>
    <w:rsid w:val="00723F25"/>
    <w:rsid w:val="00727FEC"/>
    <w:rsid w:val="00730C1D"/>
    <w:rsid w:val="0073129F"/>
    <w:rsid w:val="007317BE"/>
    <w:rsid w:val="007330AD"/>
    <w:rsid w:val="00735678"/>
    <w:rsid w:val="00746D8C"/>
    <w:rsid w:val="00750C16"/>
    <w:rsid w:val="00753943"/>
    <w:rsid w:val="007559DB"/>
    <w:rsid w:val="007618AB"/>
    <w:rsid w:val="00767149"/>
    <w:rsid w:val="007706A3"/>
    <w:rsid w:val="00773194"/>
    <w:rsid w:val="00774112"/>
    <w:rsid w:val="00780C5F"/>
    <w:rsid w:val="007849F7"/>
    <w:rsid w:val="00791D6E"/>
    <w:rsid w:val="00794686"/>
    <w:rsid w:val="007A303D"/>
    <w:rsid w:val="007A334A"/>
    <w:rsid w:val="007B236B"/>
    <w:rsid w:val="007B5419"/>
    <w:rsid w:val="007B7A67"/>
    <w:rsid w:val="007C03BB"/>
    <w:rsid w:val="007C067D"/>
    <w:rsid w:val="007C317B"/>
    <w:rsid w:val="007C5780"/>
    <w:rsid w:val="007C78AC"/>
    <w:rsid w:val="007D125A"/>
    <w:rsid w:val="007D224D"/>
    <w:rsid w:val="007D3F1C"/>
    <w:rsid w:val="007E0DE6"/>
    <w:rsid w:val="007E6DB3"/>
    <w:rsid w:val="007F4546"/>
    <w:rsid w:val="007F50C0"/>
    <w:rsid w:val="00802586"/>
    <w:rsid w:val="00805225"/>
    <w:rsid w:val="00814496"/>
    <w:rsid w:val="008201D6"/>
    <w:rsid w:val="00822D34"/>
    <w:rsid w:val="00825A7A"/>
    <w:rsid w:val="008307ED"/>
    <w:rsid w:val="008313DD"/>
    <w:rsid w:val="00832AD9"/>
    <w:rsid w:val="0083542F"/>
    <w:rsid w:val="0084142D"/>
    <w:rsid w:val="00843BCB"/>
    <w:rsid w:val="00857BF4"/>
    <w:rsid w:val="0086169C"/>
    <w:rsid w:val="00864494"/>
    <w:rsid w:val="008649CA"/>
    <w:rsid w:val="008653CC"/>
    <w:rsid w:val="00872FAC"/>
    <w:rsid w:val="00875533"/>
    <w:rsid w:val="00877A42"/>
    <w:rsid w:val="00884110"/>
    <w:rsid w:val="00884DB4"/>
    <w:rsid w:val="00884E6B"/>
    <w:rsid w:val="0088501C"/>
    <w:rsid w:val="00885179"/>
    <w:rsid w:val="0088569D"/>
    <w:rsid w:val="008937A0"/>
    <w:rsid w:val="008A1998"/>
    <w:rsid w:val="008A48EF"/>
    <w:rsid w:val="008A5F8B"/>
    <w:rsid w:val="008A60FC"/>
    <w:rsid w:val="008A749A"/>
    <w:rsid w:val="008B7110"/>
    <w:rsid w:val="008C2851"/>
    <w:rsid w:val="008C2933"/>
    <w:rsid w:val="008C4009"/>
    <w:rsid w:val="008D3999"/>
    <w:rsid w:val="008E16B0"/>
    <w:rsid w:val="008E517E"/>
    <w:rsid w:val="008E599C"/>
    <w:rsid w:val="008F3456"/>
    <w:rsid w:val="008F4AFC"/>
    <w:rsid w:val="008F5473"/>
    <w:rsid w:val="008F64A8"/>
    <w:rsid w:val="0090072C"/>
    <w:rsid w:val="009035F7"/>
    <w:rsid w:val="00906E4A"/>
    <w:rsid w:val="00907408"/>
    <w:rsid w:val="0091283A"/>
    <w:rsid w:val="00916F1F"/>
    <w:rsid w:val="00920B3B"/>
    <w:rsid w:val="00933C41"/>
    <w:rsid w:val="00935A4D"/>
    <w:rsid w:val="00936B84"/>
    <w:rsid w:val="00941259"/>
    <w:rsid w:val="00947F7E"/>
    <w:rsid w:val="0095259D"/>
    <w:rsid w:val="009549B1"/>
    <w:rsid w:val="00962A43"/>
    <w:rsid w:val="00965237"/>
    <w:rsid w:val="00966CC3"/>
    <w:rsid w:val="0097081C"/>
    <w:rsid w:val="009719E8"/>
    <w:rsid w:val="009721A6"/>
    <w:rsid w:val="00972347"/>
    <w:rsid w:val="00972AB1"/>
    <w:rsid w:val="00981E8B"/>
    <w:rsid w:val="0099043B"/>
    <w:rsid w:val="00991FEB"/>
    <w:rsid w:val="009927C4"/>
    <w:rsid w:val="00997BE1"/>
    <w:rsid w:val="009A0313"/>
    <w:rsid w:val="009A2F6D"/>
    <w:rsid w:val="009A4B6D"/>
    <w:rsid w:val="009A78DB"/>
    <w:rsid w:val="009B12FF"/>
    <w:rsid w:val="009B1D4E"/>
    <w:rsid w:val="009C1BAA"/>
    <w:rsid w:val="009C7525"/>
    <w:rsid w:val="009D3D6A"/>
    <w:rsid w:val="009D57C6"/>
    <w:rsid w:val="009D66C4"/>
    <w:rsid w:val="009D6E04"/>
    <w:rsid w:val="009D6F8E"/>
    <w:rsid w:val="009E27F8"/>
    <w:rsid w:val="009E5E79"/>
    <w:rsid w:val="009F04D1"/>
    <w:rsid w:val="009F14BE"/>
    <w:rsid w:val="009F1997"/>
    <w:rsid w:val="009F215D"/>
    <w:rsid w:val="009F248E"/>
    <w:rsid w:val="009F2495"/>
    <w:rsid w:val="009F2588"/>
    <w:rsid w:val="009F7F46"/>
    <w:rsid w:val="00A01094"/>
    <w:rsid w:val="00A0239F"/>
    <w:rsid w:val="00A14A8A"/>
    <w:rsid w:val="00A14F06"/>
    <w:rsid w:val="00A16BDA"/>
    <w:rsid w:val="00A17D4D"/>
    <w:rsid w:val="00A20F3C"/>
    <w:rsid w:val="00A22CC7"/>
    <w:rsid w:val="00A24713"/>
    <w:rsid w:val="00A24B8B"/>
    <w:rsid w:val="00A37FEE"/>
    <w:rsid w:val="00A4327B"/>
    <w:rsid w:val="00A4462B"/>
    <w:rsid w:val="00A447BB"/>
    <w:rsid w:val="00A50852"/>
    <w:rsid w:val="00A526E5"/>
    <w:rsid w:val="00A553DC"/>
    <w:rsid w:val="00A56233"/>
    <w:rsid w:val="00A57058"/>
    <w:rsid w:val="00A619C4"/>
    <w:rsid w:val="00A648FD"/>
    <w:rsid w:val="00A6650D"/>
    <w:rsid w:val="00A66542"/>
    <w:rsid w:val="00A7087F"/>
    <w:rsid w:val="00A747DE"/>
    <w:rsid w:val="00A76C53"/>
    <w:rsid w:val="00A77A69"/>
    <w:rsid w:val="00A840B5"/>
    <w:rsid w:val="00A90B3A"/>
    <w:rsid w:val="00A94D2C"/>
    <w:rsid w:val="00A95A0C"/>
    <w:rsid w:val="00AA00D6"/>
    <w:rsid w:val="00AB6D3E"/>
    <w:rsid w:val="00AD00FF"/>
    <w:rsid w:val="00AD0E60"/>
    <w:rsid w:val="00AD314C"/>
    <w:rsid w:val="00AD6B1A"/>
    <w:rsid w:val="00AE04B8"/>
    <w:rsid w:val="00AE1804"/>
    <w:rsid w:val="00AE5C3D"/>
    <w:rsid w:val="00AE7A82"/>
    <w:rsid w:val="00AF4D33"/>
    <w:rsid w:val="00AF7F6B"/>
    <w:rsid w:val="00B02D17"/>
    <w:rsid w:val="00B060AB"/>
    <w:rsid w:val="00B06224"/>
    <w:rsid w:val="00B118DF"/>
    <w:rsid w:val="00B17FCE"/>
    <w:rsid w:val="00B2173B"/>
    <w:rsid w:val="00B21B43"/>
    <w:rsid w:val="00B26B7E"/>
    <w:rsid w:val="00B3325B"/>
    <w:rsid w:val="00B344A8"/>
    <w:rsid w:val="00B35105"/>
    <w:rsid w:val="00B363F7"/>
    <w:rsid w:val="00B415A3"/>
    <w:rsid w:val="00B47DA0"/>
    <w:rsid w:val="00B50B9B"/>
    <w:rsid w:val="00B53069"/>
    <w:rsid w:val="00B53502"/>
    <w:rsid w:val="00B56288"/>
    <w:rsid w:val="00B5769A"/>
    <w:rsid w:val="00B61B9A"/>
    <w:rsid w:val="00B62461"/>
    <w:rsid w:val="00B6579D"/>
    <w:rsid w:val="00B663A2"/>
    <w:rsid w:val="00B71927"/>
    <w:rsid w:val="00B74D6A"/>
    <w:rsid w:val="00B7710D"/>
    <w:rsid w:val="00B8231C"/>
    <w:rsid w:val="00B87020"/>
    <w:rsid w:val="00B91695"/>
    <w:rsid w:val="00B97961"/>
    <w:rsid w:val="00BB0908"/>
    <w:rsid w:val="00BB0AAE"/>
    <w:rsid w:val="00BB262D"/>
    <w:rsid w:val="00BB2968"/>
    <w:rsid w:val="00BD5805"/>
    <w:rsid w:val="00BE7644"/>
    <w:rsid w:val="00BF19AE"/>
    <w:rsid w:val="00BF6990"/>
    <w:rsid w:val="00BF7D33"/>
    <w:rsid w:val="00C042D4"/>
    <w:rsid w:val="00C1796C"/>
    <w:rsid w:val="00C2501A"/>
    <w:rsid w:val="00C2549F"/>
    <w:rsid w:val="00C26483"/>
    <w:rsid w:val="00C313DC"/>
    <w:rsid w:val="00C32D42"/>
    <w:rsid w:val="00C424AD"/>
    <w:rsid w:val="00C439E5"/>
    <w:rsid w:val="00C51F3D"/>
    <w:rsid w:val="00C5206D"/>
    <w:rsid w:val="00C52C66"/>
    <w:rsid w:val="00C53DA1"/>
    <w:rsid w:val="00C547A7"/>
    <w:rsid w:val="00C64519"/>
    <w:rsid w:val="00C665E9"/>
    <w:rsid w:val="00C817AC"/>
    <w:rsid w:val="00C81A88"/>
    <w:rsid w:val="00C82684"/>
    <w:rsid w:val="00C82843"/>
    <w:rsid w:val="00C84B65"/>
    <w:rsid w:val="00C87897"/>
    <w:rsid w:val="00C92E11"/>
    <w:rsid w:val="00C959F6"/>
    <w:rsid w:val="00CA2A71"/>
    <w:rsid w:val="00CA5242"/>
    <w:rsid w:val="00CA565F"/>
    <w:rsid w:val="00CA66DC"/>
    <w:rsid w:val="00CB0029"/>
    <w:rsid w:val="00CB0FC4"/>
    <w:rsid w:val="00CB294C"/>
    <w:rsid w:val="00CB359D"/>
    <w:rsid w:val="00CC0DA8"/>
    <w:rsid w:val="00CC120E"/>
    <w:rsid w:val="00CD07EE"/>
    <w:rsid w:val="00CD10EE"/>
    <w:rsid w:val="00CD6DC0"/>
    <w:rsid w:val="00CD765E"/>
    <w:rsid w:val="00CE50D4"/>
    <w:rsid w:val="00CE68D2"/>
    <w:rsid w:val="00CE763E"/>
    <w:rsid w:val="00CF0196"/>
    <w:rsid w:val="00CF3434"/>
    <w:rsid w:val="00D01981"/>
    <w:rsid w:val="00D03175"/>
    <w:rsid w:val="00D15890"/>
    <w:rsid w:val="00D15A93"/>
    <w:rsid w:val="00D21566"/>
    <w:rsid w:val="00D253FA"/>
    <w:rsid w:val="00D32001"/>
    <w:rsid w:val="00D42D82"/>
    <w:rsid w:val="00D4546D"/>
    <w:rsid w:val="00D57418"/>
    <w:rsid w:val="00D57ADA"/>
    <w:rsid w:val="00D62047"/>
    <w:rsid w:val="00D64EFA"/>
    <w:rsid w:val="00D66980"/>
    <w:rsid w:val="00D736F5"/>
    <w:rsid w:val="00D7621D"/>
    <w:rsid w:val="00D777D8"/>
    <w:rsid w:val="00D81A82"/>
    <w:rsid w:val="00D820F2"/>
    <w:rsid w:val="00D823DB"/>
    <w:rsid w:val="00D8412C"/>
    <w:rsid w:val="00D84FF6"/>
    <w:rsid w:val="00D872F5"/>
    <w:rsid w:val="00D93A8E"/>
    <w:rsid w:val="00D97FAF"/>
    <w:rsid w:val="00DA35D6"/>
    <w:rsid w:val="00DA5129"/>
    <w:rsid w:val="00DA5E7A"/>
    <w:rsid w:val="00DB0198"/>
    <w:rsid w:val="00DB24C8"/>
    <w:rsid w:val="00DB38D6"/>
    <w:rsid w:val="00DB47B6"/>
    <w:rsid w:val="00DB54A1"/>
    <w:rsid w:val="00DB6863"/>
    <w:rsid w:val="00DC62C6"/>
    <w:rsid w:val="00DC63F2"/>
    <w:rsid w:val="00DE1899"/>
    <w:rsid w:val="00DE62B9"/>
    <w:rsid w:val="00DF1828"/>
    <w:rsid w:val="00DF3E46"/>
    <w:rsid w:val="00E025AC"/>
    <w:rsid w:val="00E052A5"/>
    <w:rsid w:val="00E077EC"/>
    <w:rsid w:val="00E127B6"/>
    <w:rsid w:val="00E15250"/>
    <w:rsid w:val="00E17A1E"/>
    <w:rsid w:val="00E31D64"/>
    <w:rsid w:val="00E46285"/>
    <w:rsid w:val="00E51AD8"/>
    <w:rsid w:val="00E52D63"/>
    <w:rsid w:val="00E54F02"/>
    <w:rsid w:val="00E64DFD"/>
    <w:rsid w:val="00E67C77"/>
    <w:rsid w:val="00E67CD0"/>
    <w:rsid w:val="00E72FD1"/>
    <w:rsid w:val="00E737A3"/>
    <w:rsid w:val="00E74B3E"/>
    <w:rsid w:val="00E93EE4"/>
    <w:rsid w:val="00EB197E"/>
    <w:rsid w:val="00EB2466"/>
    <w:rsid w:val="00EC19E4"/>
    <w:rsid w:val="00ED00D5"/>
    <w:rsid w:val="00ED1F6B"/>
    <w:rsid w:val="00ED2D48"/>
    <w:rsid w:val="00EE07D5"/>
    <w:rsid w:val="00EE216E"/>
    <w:rsid w:val="00EE28BD"/>
    <w:rsid w:val="00EE3102"/>
    <w:rsid w:val="00EF3A00"/>
    <w:rsid w:val="00EF62E4"/>
    <w:rsid w:val="00F06B54"/>
    <w:rsid w:val="00F11618"/>
    <w:rsid w:val="00F17DE3"/>
    <w:rsid w:val="00F21BEE"/>
    <w:rsid w:val="00F257DE"/>
    <w:rsid w:val="00F30381"/>
    <w:rsid w:val="00F31DA9"/>
    <w:rsid w:val="00F4343D"/>
    <w:rsid w:val="00F47D4B"/>
    <w:rsid w:val="00F51A16"/>
    <w:rsid w:val="00F55827"/>
    <w:rsid w:val="00F641FF"/>
    <w:rsid w:val="00F6745D"/>
    <w:rsid w:val="00F74E75"/>
    <w:rsid w:val="00F75147"/>
    <w:rsid w:val="00F76321"/>
    <w:rsid w:val="00F773F3"/>
    <w:rsid w:val="00F821F1"/>
    <w:rsid w:val="00F87AE9"/>
    <w:rsid w:val="00F919B1"/>
    <w:rsid w:val="00F93844"/>
    <w:rsid w:val="00FA421D"/>
    <w:rsid w:val="00FB045B"/>
    <w:rsid w:val="00FB1916"/>
    <w:rsid w:val="00FB2EBF"/>
    <w:rsid w:val="00FB45A5"/>
    <w:rsid w:val="00FB77DE"/>
    <w:rsid w:val="00FC12C4"/>
    <w:rsid w:val="00FC1CA8"/>
    <w:rsid w:val="00FC3DCA"/>
    <w:rsid w:val="00FC64FC"/>
    <w:rsid w:val="00FC79EC"/>
    <w:rsid w:val="00FD1DFA"/>
    <w:rsid w:val="00FD1EE2"/>
    <w:rsid w:val="00FD77C4"/>
    <w:rsid w:val="00FE5DF5"/>
    <w:rsid w:val="00FF31A5"/>
    <w:rsid w:val="00FF3306"/>
    <w:rsid w:val="00FF5610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BB296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F932A-851E-4DE0-817A-AE790BC9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Anna Imperiali</cp:lastModifiedBy>
  <cp:revision>5</cp:revision>
  <cp:lastPrinted>2021-12-15T13:27:00Z</cp:lastPrinted>
  <dcterms:created xsi:type="dcterms:W3CDTF">2022-08-04T11:03:00Z</dcterms:created>
  <dcterms:modified xsi:type="dcterms:W3CDTF">2022-08-09T14:58:00Z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